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1EF5" w14:textId="77777777" w:rsidR="00B35A41" w:rsidRDefault="00B35A41" w:rsidP="00B35A41">
      <w:pPr>
        <w:jc w:val="center"/>
      </w:pPr>
    </w:p>
    <w:p w14:paraId="7812699E" w14:textId="77777777" w:rsidR="00B35A41" w:rsidRDefault="00B35A41" w:rsidP="00B35A41">
      <w:pPr>
        <w:jc w:val="center"/>
      </w:pPr>
    </w:p>
    <w:p w14:paraId="59F9ABD0" w14:textId="4187EBCC" w:rsidR="00B35A41" w:rsidRPr="00612B18" w:rsidRDefault="00B35A41" w:rsidP="00B35A41">
      <w:pPr>
        <w:jc w:val="center"/>
        <w:rPr>
          <w:rFonts w:ascii="Arial" w:hAnsi="Arial" w:cs="Arial"/>
          <w:b/>
          <w:bCs/>
          <w:color w:val="002060"/>
          <w:sz w:val="32"/>
          <w:szCs w:val="32"/>
        </w:rPr>
      </w:pPr>
      <w:r w:rsidRPr="00612B18">
        <w:rPr>
          <w:rFonts w:ascii="Arial" w:hAnsi="Arial" w:cs="Arial"/>
          <w:b/>
          <w:bCs/>
          <w:color w:val="002060"/>
          <w:sz w:val="32"/>
          <w:szCs w:val="32"/>
        </w:rPr>
        <w:t>QUESTIONS/REPONSES DE L’APPEL D’OFFRES 2023AO102</w:t>
      </w:r>
      <w:r w:rsidR="009A2C18">
        <w:rPr>
          <w:rFonts w:ascii="Arial" w:hAnsi="Arial" w:cs="Arial"/>
          <w:b/>
          <w:bCs/>
          <w:color w:val="002060"/>
          <w:sz w:val="32"/>
          <w:szCs w:val="32"/>
        </w:rPr>
        <w:t>Bis</w:t>
      </w:r>
    </w:p>
    <w:p w14:paraId="43380E46" w14:textId="5A412C1E" w:rsidR="00B35A41" w:rsidRPr="00612B18" w:rsidRDefault="00B35A41" w:rsidP="00B35A41">
      <w:pPr>
        <w:jc w:val="center"/>
        <w:rPr>
          <w:rFonts w:ascii="Arial" w:hAnsi="Arial" w:cs="Arial"/>
          <w:b/>
          <w:bCs/>
          <w:color w:val="002060"/>
          <w:sz w:val="32"/>
          <w:szCs w:val="32"/>
        </w:rPr>
      </w:pPr>
    </w:p>
    <w:p w14:paraId="37A62486" w14:textId="31AED5AF" w:rsidR="00B35A41" w:rsidRPr="00612B18" w:rsidRDefault="00B35A41" w:rsidP="00B35A41">
      <w:pPr>
        <w:jc w:val="center"/>
        <w:rPr>
          <w:rFonts w:ascii="Arial" w:hAnsi="Arial" w:cs="Arial"/>
          <w:b/>
          <w:bCs/>
          <w:color w:val="002060"/>
          <w:sz w:val="32"/>
          <w:szCs w:val="32"/>
        </w:rPr>
      </w:pPr>
      <w:r w:rsidRPr="00612B18">
        <w:rPr>
          <w:rFonts w:ascii="Arial" w:hAnsi="Arial" w:cs="Arial"/>
          <w:b/>
          <w:bCs/>
          <w:color w:val="002060"/>
          <w:sz w:val="32"/>
          <w:szCs w:val="32"/>
        </w:rPr>
        <w:t xml:space="preserve"> POUR LA FOURNITURE DE SERVICES D’ORGANISATION D’EVEN</w:t>
      </w:r>
      <w:r w:rsidR="00DB0BE9">
        <w:rPr>
          <w:rFonts w:ascii="Arial" w:hAnsi="Arial" w:cs="Arial"/>
          <w:b/>
          <w:bCs/>
          <w:color w:val="002060"/>
          <w:sz w:val="32"/>
          <w:szCs w:val="32"/>
        </w:rPr>
        <w:t>E</w:t>
      </w:r>
      <w:r w:rsidRPr="00612B18">
        <w:rPr>
          <w:rFonts w:ascii="Arial" w:hAnsi="Arial" w:cs="Arial"/>
          <w:b/>
          <w:bCs/>
          <w:color w:val="002060"/>
          <w:sz w:val="32"/>
          <w:szCs w:val="32"/>
        </w:rPr>
        <w:t>MENTS, DE TRANSFERTS ET DE RESTAURATION</w:t>
      </w:r>
    </w:p>
    <w:p w14:paraId="15E90675" w14:textId="06C22BAA" w:rsidR="00B35A41" w:rsidRDefault="00B35A41" w:rsidP="00B35A41">
      <w:pPr>
        <w:jc w:val="center"/>
        <w:rPr>
          <w:rFonts w:ascii="Arial" w:hAnsi="Arial" w:cs="Arial"/>
          <w:b/>
          <w:bCs/>
          <w:sz w:val="32"/>
          <w:szCs w:val="32"/>
        </w:rPr>
      </w:pPr>
    </w:p>
    <w:p w14:paraId="6211D0E1" w14:textId="77777777" w:rsidR="00612B18" w:rsidRDefault="00612B18" w:rsidP="00B35A41">
      <w:pPr>
        <w:jc w:val="center"/>
        <w:rPr>
          <w:rFonts w:ascii="Arial" w:hAnsi="Arial" w:cs="Arial"/>
          <w:b/>
          <w:bCs/>
          <w:sz w:val="32"/>
          <w:szCs w:val="32"/>
        </w:rPr>
      </w:pPr>
    </w:p>
    <w:tbl>
      <w:tblPr>
        <w:tblStyle w:val="TableGrid"/>
        <w:tblW w:w="10773" w:type="dxa"/>
        <w:tblInd w:w="-459" w:type="dxa"/>
        <w:tblLook w:val="04A0" w:firstRow="1" w:lastRow="0" w:firstColumn="1" w:lastColumn="0" w:noHBand="0" w:noVBand="1"/>
      </w:tblPr>
      <w:tblGrid>
        <w:gridCol w:w="709"/>
        <w:gridCol w:w="3827"/>
        <w:gridCol w:w="6237"/>
      </w:tblGrid>
      <w:tr w:rsidR="00B35A41" w14:paraId="421F8BA9" w14:textId="77777777" w:rsidTr="008C52BB">
        <w:trPr>
          <w:trHeight w:val="294"/>
        </w:trPr>
        <w:tc>
          <w:tcPr>
            <w:tcW w:w="709" w:type="dxa"/>
          </w:tcPr>
          <w:p w14:paraId="64A19F6D" w14:textId="13487EFB" w:rsidR="00B35A41" w:rsidRDefault="00B35A41" w:rsidP="00B35A41">
            <w:pPr>
              <w:ind w:left="0" w:firstLine="0"/>
              <w:jc w:val="center"/>
              <w:rPr>
                <w:rFonts w:ascii="Arial" w:hAnsi="Arial" w:cs="Arial"/>
                <w:b/>
                <w:bCs/>
                <w:sz w:val="32"/>
                <w:szCs w:val="32"/>
              </w:rPr>
            </w:pPr>
          </w:p>
        </w:tc>
        <w:tc>
          <w:tcPr>
            <w:tcW w:w="3827" w:type="dxa"/>
          </w:tcPr>
          <w:p w14:paraId="406427F0" w14:textId="3425417D" w:rsidR="00B35A41" w:rsidRPr="00B35A41" w:rsidRDefault="00B35A41" w:rsidP="00B35A41">
            <w:pPr>
              <w:ind w:left="0" w:firstLine="0"/>
              <w:jc w:val="center"/>
              <w:rPr>
                <w:rFonts w:ascii="Arial" w:hAnsi="Arial" w:cs="Arial"/>
                <w:b/>
                <w:bCs/>
                <w:sz w:val="24"/>
                <w:szCs w:val="24"/>
              </w:rPr>
            </w:pPr>
            <w:r w:rsidRPr="00B35A41">
              <w:rPr>
                <w:rFonts w:ascii="Arial" w:hAnsi="Arial" w:cs="Arial"/>
                <w:b/>
                <w:bCs/>
                <w:sz w:val="24"/>
                <w:szCs w:val="24"/>
              </w:rPr>
              <w:t>Questions</w:t>
            </w:r>
          </w:p>
        </w:tc>
        <w:tc>
          <w:tcPr>
            <w:tcW w:w="6237" w:type="dxa"/>
          </w:tcPr>
          <w:p w14:paraId="276E00C0" w14:textId="5B64AD96" w:rsidR="00B35A41" w:rsidRPr="00B35A41" w:rsidRDefault="00B35A41" w:rsidP="00B35A41">
            <w:pPr>
              <w:ind w:left="0" w:firstLine="0"/>
              <w:jc w:val="center"/>
              <w:rPr>
                <w:rFonts w:ascii="Arial" w:hAnsi="Arial" w:cs="Arial"/>
                <w:b/>
                <w:bCs/>
                <w:sz w:val="24"/>
                <w:szCs w:val="24"/>
              </w:rPr>
            </w:pPr>
            <w:r w:rsidRPr="00B35A41">
              <w:rPr>
                <w:rFonts w:ascii="Arial" w:hAnsi="Arial" w:cs="Arial"/>
                <w:b/>
                <w:bCs/>
                <w:sz w:val="24"/>
                <w:szCs w:val="24"/>
              </w:rPr>
              <w:t>Réponses</w:t>
            </w:r>
          </w:p>
        </w:tc>
      </w:tr>
      <w:tr w:rsidR="00B35A41" w14:paraId="05A2FB9E" w14:textId="77777777" w:rsidTr="008C52BB">
        <w:trPr>
          <w:trHeight w:val="1169"/>
        </w:trPr>
        <w:tc>
          <w:tcPr>
            <w:tcW w:w="709" w:type="dxa"/>
          </w:tcPr>
          <w:p w14:paraId="54605F5B" w14:textId="77777777" w:rsidR="00B35A41" w:rsidRDefault="00B35A41" w:rsidP="00B35A41">
            <w:pPr>
              <w:ind w:left="0" w:firstLine="0"/>
              <w:jc w:val="mediumKashida"/>
              <w:rPr>
                <w:rFonts w:ascii="Arial" w:hAnsi="Arial" w:cs="Arial"/>
                <w:b/>
                <w:bCs/>
                <w:sz w:val="24"/>
                <w:szCs w:val="24"/>
              </w:rPr>
            </w:pPr>
          </w:p>
          <w:p w14:paraId="2BA48DF7" w14:textId="77777777" w:rsidR="00B35A41" w:rsidRDefault="00B35A41" w:rsidP="00B35A41">
            <w:pPr>
              <w:ind w:left="0" w:firstLine="0"/>
              <w:jc w:val="mediumKashida"/>
              <w:rPr>
                <w:rFonts w:ascii="Arial" w:hAnsi="Arial" w:cs="Arial"/>
                <w:b/>
                <w:bCs/>
                <w:sz w:val="24"/>
                <w:szCs w:val="24"/>
              </w:rPr>
            </w:pPr>
          </w:p>
          <w:p w14:paraId="557F3A8A" w14:textId="77777777" w:rsidR="00B35A41" w:rsidRDefault="00B35A41" w:rsidP="00B35A41">
            <w:pPr>
              <w:ind w:left="0" w:firstLine="0"/>
              <w:jc w:val="mediumKashida"/>
              <w:rPr>
                <w:rFonts w:ascii="Arial" w:hAnsi="Arial" w:cs="Arial"/>
                <w:b/>
                <w:bCs/>
                <w:sz w:val="24"/>
                <w:szCs w:val="24"/>
              </w:rPr>
            </w:pPr>
          </w:p>
          <w:p w14:paraId="4F3D97ED" w14:textId="62E710E0" w:rsidR="00B35A41" w:rsidRDefault="00B35A41" w:rsidP="00B35A41">
            <w:pPr>
              <w:ind w:left="0" w:firstLine="0"/>
              <w:jc w:val="mediumKashida"/>
              <w:rPr>
                <w:rFonts w:ascii="Arial" w:hAnsi="Arial" w:cs="Arial"/>
                <w:b/>
                <w:bCs/>
                <w:sz w:val="32"/>
                <w:szCs w:val="32"/>
              </w:rPr>
            </w:pPr>
            <w:r w:rsidRPr="00B35A41">
              <w:rPr>
                <w:rFonts w:ascii="Arial" w:hAnsi="Arial" w:cs="Arial"/>
                <w:b/>
                <w:bCs/>
                <w:sz w:val="24"/>
                <w:szCs w:val="24"/>
              </w:rPr>
              <w:t>1.</w:t>
            </w:r>
          </w:p>
        </w:tc>
        <w:tc>
          <w:tcPr>
            <w:tcW w:w="3827" w:type="dxa"/>
          </w:tcPr>
          <w:p w14:paraId="12094A0E" w14:textId="77777777" w:rsidR="00435878" w:rsidRDefault="00435878" w:rsidP="00B35A41">
            <w:pPr>
              <w:ind w:left="0" w:firstLine="0"/>
              <w:jc w:val="both"/>
              <w:rPr>
                <w:rFonts w:ascii="Arial" w:hAnsi="Arial" w:cs="Arial"/>
              </w:rPr>
            </w:pPr>
          </w:p>
          <w:p w14:paraId="550395C8" w14:textId="69CC721B" w:rsidR="00B35A41" w:rsidRPr="00B35A41" w:rsidRDefault="009A2C18" w:rsidP="00B35A41">
            <w:pPr>
              <w:ind w:left="0" w:firstLine="0"/>
              <w:jc w:val="both"/>
              <w:rPr>
                <w:rFonts w:ascii="Arial" w:hAnsi="Arial" w:cs="Arial"/>
              </w:rPr>
            </w:pPr>
            <w:r w:rsidRPr="004C1E58">
              <w:rPr>
                <w:rFonts w:ascii="Arial" w:hAnsi="Arial" w:cs="Arial"/>
                <w:sz w:val="24"/>
                <w:szCs w:val="24"/>
              </w:rPr>
              <w:t xml:space="preserve">Quel est le nombre </w:t>
            </w:r>
            <w:r w:rsidR="004C1E58">
              <w:rPr>
                <w:rFonts w:ascii="Arial" w:hAnsi="Arial" w:cs="Arial"/>
                <w:sz w:val="24"/>
                <w:szCs w:val="24"/>
              </w:rPr>
              <w:t xml:space="preserve">de </w:t>
            </w:r>
            <w:r w:rsidRPr="004C1E58">
              <w:rPr>
                <w:rFonts w:ascii="Arial" w:hAnsi="Arial" w:cs="Arial"/>
                <w:sz w:val="24"/>
                <w:szCs w:val="24"/>
              </w:rPr>
              <w:t>prestations que le Conseil de l’Europe envisage de planifier par an ?</w:t>
            </w:r>
          </w:p>
        </w:tc>
        <w:tc>
          <w:tcPr>
            <w:tcW w:w="6237" w:type="dxa"/>
          </w:tcPr>
          <w:p w14:paraId="5C757EF5" w14:textId="77777777" w:rsidR="00435878" w:rsidRPr="004C1E58" w:rsidRDefault="00435878" w:rsidP="00CC5F50">
            <w:pPr>
              <w:ind w:left="0" w:firstLine="0"/>
              <w:jc w:val="both"/>
              <w:rPr>
                <w:rFonts w:ascii="Arial" w:hAnsi="Arial" w:cs="Arial"/>
                <w:sz w:val="24"/>
                <w:szCs w:val="24"/>
              </w:rPr>
            </w:pPr>
          </w:p>
          <w:p w14:paraId="03EB1741" w14:textId="77777777" w:rsidR="004C1E58" w:rsidRPr="004C1E58" w:rsidRDefault="004C1E58" w:rsidP="004C1E58">
            <w:pPr>
              <w:ind w:left="0" w:firstLine="0"/>
              <w:jc w:val="both"/>
              <w:rPr>
                <w:rFonts w:ascii="Arial" w:hAnsi="Arial" w:cs="Arial"/>
                <w:sz w:val="24"/>
                <w:szCs w:val="24"/>
              </w:rPr>
            </w:pPr>
            <w:r w:rsidRPr="004C1E58">
              <w:rPr>
                <w:rFonts w:ascii="Arial" w:hAnsi="Arial" w:cs="Arial"/>
                <w:sz w:val="24"/>
                <w:szCs w:val="24"/>
              </w:rPr>
              <w:t xml:space="preserve">L'objectif de cet appel d'offres est de mettre en place un pool de prestataires de services pour répondre aux besoins futurs du Conseil de l'Europe en termes d’organisation d’évènements, de services de transferts, et de restauration. Il s’agit de conclure un accord-cadre avec les prestataires sélectionnés. </w:t>
            </w:r>
          </w:p>
          <w:p w14:paraId="6CE7C3EB" w14:textId="77777777" w:rsidR="004C1E58" w:rsidRPr="004C1E58" w:rsidRDefault="004C1E58" w:rsidP="004C1E58">
            <w:pPr>
              <w:ind w:left="0" w:firstLine="0"/>
              <w:jc w:val="both"/>
              <w:rPr>
                <w:rFonts w:ascii="Arial" w:hAnsi="Arial" w:cs="Arial"/>
                <w:sz w:val="24"/>
                <w:szCs w:val="24"/>
              </w:rPr>
            </w:pPr>
          </w:p>
          <w:p w14:paraId="12540E20" w14:textId="77777777" w:rsidR="004C1E58" w:rsidRPr="004C1E58" w:rsidRDefault="004C1E58" w:rsidP="004C1E58">
            <w:pPr>
              <w:ind w:left="0" w:firstLine="0"/>
              <w:jc w:val="both"/>
              <w:rPr>
                <w:rFonts w:ascii="Arial" w:hAnsi="Arial" w:cs="Arial"/>
                <w:sz w:val="24"/>
                <w:szCs w:val="24"/>
              </w:rPr>
            </w:pPr>
            <w:r w:rsidRPr="004C1E58">
              <w:rPr>
                <w:rFonts w:ascii="Arial" w:hAnsi="Arial" w:cs="Arial"/>
                <w:sz w:val="24"/>
                <w:szCs w:val="24"/>
              </w:rPr>
              <w:t>Ces prestataires de services bénéficieront du principe d’exclusivité avec le Conseil de l'Europe dans ces domaines. Une fois l'accord-cadre conclu, et chaque fois qu'un besoin de services pertinents se fait sentir, le Conseil de l’Europe organise une mise en concurrence ("marché subséquent") dans lequel chacun des prestataires retenus propose une offre de prix pour les services recherchés par le Conseil de l’Europe. Les critères d’adjudication de la section D.3 de l’appel d’offres seront appliqués à chaque marché subséquent afin de retenir l’offre la plus avantageuse économiquement.</w:t>
            </w:r>
          </w:p>
          <w:p w14:paraId="3DAEAFED" w14:textId="77777777" w:rsidR="004C1E58" w:rsidRPr="004C1E58" w:rsidRDefault="004C1E58" w:rsidP="004C1E58">
            <w:pPr>
              <w:ind w:left="0" w:firstLine="0"/>
              <w:jc w:val="both"/>
              <w:rPr>
                <w:rFonts w:ascii="Arial" w:hAnsi="Arial" w:cs="Arial"/>
                <w:sz w:val="24"/>
                <w:szCs w:val="24"/>
              </w:rPr>
            </w:pPr>
          </w:p>
          <w:p w14:paraId="08FA4E85" w14:textId="6B4FEB05" w:rsidR="00744DC0" w:rsidRPr="004C1E58" w:rsidRDefault="00744DC0" w:rsidP="004C1E58">
            <w:pPr>
              <w:ind w:left="0" w:firstLine="0"/>
              <w:jc w:val="both"/>
              <w:rPr>
                <w:rFonts w:ascii="Arial" w:hAnsi="Arial" w:cs="Arial"/>
                <w:sz w:val="24"/>
                <w:szCs w:val="24"/>
              </w:rPr>
            </w:pPr>
          </w:p>
        </w:tc>
      </w:tr>
      <w:tr w:rsidR="00A70F4C" w14:paraId="071E9930" w14:textId="77777777" w:rsidTr="008C52BB">
        <w:trPr>
          <w:trHeight w:val="1027"/>
        </w:trPr>
        <w:tc>
          <w:tcPr>
            <w:tcW w:w="709" w:type="dxa"/>
          </w:tcPr>
          <w:p w14:paraId="32BC1D71" w14:textId="77777777" w:rsidR="00435878" w:rsidRDefault="00435878" w:rsidP="00B35A41">
            <w:pPr>
              <w:ind w:left="0" w:firstLine="0"/>
              <w:jc w:val="mediumKashida"/>
              <w:rPr>
                <w:rFonts w:ascii="Arial" w:hAnsi="Arial" w:cs="Arial"/>
                <w:b/>
                <w:bCs/>
                <w:sz w:val="24"/>
                <w:szCs w:val="24"/>
              </w:rPr>
            </w:pPr>
            <w:r>
              <w:rPr>
                <w:rFonts w:ascii="Arial" w:hAnsi="Arial" w:cs="Arial"/>
                <w:b/>
                <w:bCs/>
                <w:sz w:val="24"/>
                <w:szCs w:val="24"/>
              </w:rPr>
              <w:t xml:space="preserve"> </w:t>
            </w:r>
          </w:p>
          <w:p w14:paraId="3939FB9B" w14:textId="77777777" w:rsidR="00435878" w:rsidRDefault="00435878" w:rsidP="00B35A41">
            <w:pPr>
              <w:ind w:left="0" w:firstLine="0"/>
              <w:jc w:val="mediumKashida"/>
              <w:rPr>
                <w:rFonts w:ascii="Arial" w:hAnsi="Arial" w:cs="Arial"/>
                <w:b/>
                <w:bCs/>
                <w:sz w:val="24"/>
                <w:szCs w:val="24"/>
              </w:rPr>
            </w:pPr>
          </w:p>
          <w:p w14:paraId="42D37584" w14:textId="75C24766" w:rsidR="00A70F4C" w:rsidRDefault="00A70F4C" w:rsidP="00B35A41">
            <w:pPr>
              <w:ind w:left="0" w:firstLine="0"/>
              <w:jc w:val="mediumKashida"/>
              <w:rPr>
                <w:rFonts w:ascii="Arial" w:hAnsi="Arial" w:cs="Arial"/>
                <w:b/>
                <w:bCs/>
                <w:sz w:val="24"/>
                <w:szCs w:val="24"/>
              </w:rPr>
            </w:pPr>
            <w:r>
              <w:rPr>
                <w:rFonts w:ascii="Arial" w:hAnsi="Arial" w:cs="Arial"/>
                <w:b/>
                <w:bCs/>
                <w:sz w:val="24"/>
                <w:szCs w:val="24"/>
              </w:rPr>
              <w:t>2.</w:t>
            </w:r>
          </w:p>
        </w:tc>
        <w:tc>
          <w:tcPr>
            <w:tcW w:w="3827" w:type="dxa"/>
          </w:tcPr>
          <w:p w14:paraId="5BDD9814" w14:textId="2E26F9C4" w:rsidR="009A2C18" w:rsidRPr="004C1E58" w:rsidRDefault="009A2C18" w:rsidP="009A2C18">
            <w:pPr>
              <w:ind w:left="0" w:firstLine="0"/>
              <w:jc w:val="both"/>
              <w:rPr>
                <w:rFonts w:ascii="Arial" w:hAnsi="Arial" w:cs="Arial"/>
                <w:sz w:val="24"/>
                <w:szCs w:val="24"/>
              </w:rPr>
            </w:pPr>
            <w:r w:rsidRPr="004C1E58">
              <w:rPr>
                <w:rFonts w:ascii="Arial" w:hAnsi="Arial" w:cs="Arial"/>
                <w:sz w:val="24"/>
                <w:szCs w:val="24"/>
              </w:rPr>
              <w:t>Quel est le nombre minimum de participants par événement ?</w:t>
            </w:r>
          </w:p>
          <w:p w14:paraId="45502437" w14:textId="0231525C" w:rsidR="00A70F4C" w:rsidRPr="00A70F4C" w:rsidRDefault="00A70F4C" w:rsidP="00B35A41">
            <w:pPr>
              <w:ind w:left="0" w:firstLine="0"/>
              <w:jc w:val="both"/>
              <w:rPr>
                <w:rFonts w:ascii="Arial" w:hAnsi="Arial" w:cs="Arial"/>
              </w:rPr>
            </w:pPr>
          </w:p>
        </w:tc>
        <w:tc>
          <w:tcPr>
            <w:tcW w:w="6237" w:type="dxa"/>
          </w:tcPr>
          <w:p w14:paraId="2E8A34F6" w14:textId="73F80A09" w:rsidR="00A70F4C" w:rsidRPr="00B35A41" w:rsidRDefault="00557665" w:rsidP="00A70F4C">
            <w:pPr>
              <w:ind w:left="0" w:firstLine="0"/>
              <w:jc w:val="both"/>
              <w:rPr>
                <w:rFonts w:ascii="Arial" w:hAnsi="Arial" w:cs="Arial"/>
              </w:rPr>
            </w:pPr>
            <w:r w:rsidRPr="00557665">
              <w:rPr>
                <w:rFonts w:ascii="Arial" w:hAnsi="Arial" w:cs="Arial"/>
              </w:rPr>
              <w:t xml:space="preserve"> </w:t>
            </w:r>
            <w:r w:rsidR="004C1E58" w:rsidRPr="004C1E58">
              <w:rPr>
                <w:rFonts w:ascii="Arial" w:hAnsi="Arial" w:cs="Arial"/>
                <w:sz w:val="24"/>
                <w:szCs w:val="24"/>
              </w:rPr>
              <w:t xml:space="preserve">Le nombre de participants dépend de l’évènement organisé. A titre d’exemple pour le lot 3 – restauration, le Conseil de l’Europe peut avoir besoin des services pour une vingtaine de participants allant jusqu’à une centaine lors de grands évènements. Nous estimons à ce jour que l’accord-cadre couvrira jusqu’à 50 activités à exécuter d’ici au 31/12/2024, tous lots confondus. Ces estimations sont données à titre indicatif uniquement. Elles ne sauraient constituer un quelconque engagement contractuel de la part du Conseil de </w:t>
            </w:r>
            <w:r w:rsidR="004C1E58" w:rsidRPr="004C1E58">
              <w:rPr>
                <w:rFonts w:ascii="Arial" w:hAnsi="Arial" w:cs="Arial"/>
                <w:sz w:val="24"/>
                <w:szCs w:val="24"/>
              </w:rPr>
              <w:lastRenderedPageBreak/>
              <w:t>l’Europe. Elles pourront en outre être revues à la hausse ou à la baisse en fonction de l’évolution des besoins de l’Organisation.</w:t>
            </w:r>
          </w:p>
        </w:tc>
      </w:tr>
      <w:tr w:rsidR="009A2C18" w14:paraId="00A3E37E" w14:textId="77777777" w:rsidTr="008C52BB">
        <w:trPr>
          <w:trHeight w:val="2427"/>
        </w:trPr>
        <w:tc>
          <w:tcPr>
            <w:tcW w:w="709" w:type="dxa"/>
          </w:tcPr>
          <w:p w14:paraId="1E6C2C89" w14:textId="5FB9199D" w:rsidR="009A2C18" w:rsidRDefault="004C1E58" w:rsidP="00B35A41">
            <w:pPr>
              <w:ind w:left="0" w:firstLine="0"/>
              <w:jc w:val="mediumKashida"/>
              <w:rPr>
                <w:rFonts w:ascii="Arial" w:hAnsi="Arial" w:cs="Arial"/>
                <w:b/>
                <w:bCs/>
                <w:sz w:val="24"/>
                <w:szCs w:val="24"/>
              </w:rPr>
            </w:pPr>
            <w:r>
              <w:rPr>
                <w:rFonts w:ascii="Arial" w:hAnsi="Arial" w:cs="Arial"/>
                <w:b/>
                <w:bCs/>
                <w:sz w:val="24"/>
                <w:szCs w:val="24"/>
              </w:rPr>
              <w:lastRenderedPageBreak/>
              <w:t>3.</w:t>
            </w:r>
          </w:p>
        </w:tc>
        <w:tc>
          <w:tcPr>
            <w:tcW w:w="3827" w:type="dxa"/>
          </w:tcPr>
          <w:p w14:paraId="36F546E8" w14:textId="2FAD890E" w:rsidR="009A2C18" w:rsidRPr="009A2C18" w:rsidRDefault="004C1E58" w:rsidP="009A2C18">
            <w:pPr>
              <w:ind w:left="0" w:firstLine="0"/>
              <w:jc w:val="both"/>
              <w:rPr>
                <w:rFonts w:ascii="Arial" w:hAnsi="Arial" w:cs="Arial"/>
              </w:rPr>
            </w:pPr>
            <w:r w:rsidRPr="004C1E58">
              <w:rPr>
                <w:rFonts w:ascii="Arial" w:hAnsi="Arial" w:cs="Arial"/>
                <w:sz w:val="24"/>
                <w:szCs w:val="24"/>
              </w:rPr>
              <w:t>D</w:t>
            </w:r>
            <w:r w:rsidR="009A2C18" w:rsidRPr="004C1E58">
              <w:rPr>
                <w:rFonts w:ascii="Arial" w:hAnsi="Arial" w:cs="Arial"/>
                <w:sz w:val="24"/>
                <w:szCs w:val="24"/>
              </w:rPr>
              <w:t>ans les termes de références, il est indiqué que 7 prestataires de restauration, au plus, seraient sélectionnés ; y a-t-il une garantie d’un minimum de chiffre des d’affaires par prestataires</w:t>
            </w:r>
            <w:r w:rsidRPr="004C1E58">
              <w:rPr>
                <w:rFonts w:ascii="Arial" w:hAnsi="Arial" w:cs="Arial"/>
                <w:sz w:val="24"/>
                <w:szCs w:val="24"/>
              </w:rPr>
              <w:t> ?</w:t>
            </w:r>
          </w:p>
        </w:tc>
        <w:tc>
          <w:tcPr>
            <w:tcW w:w="6237" w:type="dxa"/>
          </w:tcPr>
          <w:p w14:paraId="7AAE0287" w14:textId="3C5B15BB" w:rsidR="009A2C18" w:rsidRDefault="004C1E58" w:rsidP="009C6FF7">
            <w:pPr>
              <w:ind w:left="0" w:firstLine="0"/>
              <w:jc w:val="both"/>
              <w:rPr>
                <w:rFonts w:ascii="Arial" w:hAnsi="Arial" w:cs="Arial"/>
              </w:rPr>
            </w:pPr>
            <w:r w:rsidRPr="004C1E58">
              <w:rPr>
                <w:rFonts w:ascii="Arial" w:hAnsi="Arial" w:cs="Arial"/>
                <w:sz w:val="24"/>
                <w:szCs w:val="24"/>
              </w:rPr>
              <w:t>Les prestataires éligibles (qui remplissent les critères d’éligibilité du lot 3 mentionnés dans les termes de référence) seront évalués sur la base des critères d’adjudication – seuls les prestataires ayant obtenu un score supérieur ou équivalent à 70 seront sélectionnés. Parmi les critères d’adjudication, la capacité financière de l’entreprise sera évaluée sur 20 points</w:t>
            </w:r>
            <w:r w:rsidRPr="004C1E58">
              <w:rPr>
                <w:rFonts w:ascii="Arial" w:hAnsi="Arial" w:cs="Arial"/>
              </w:rPr>
              <w:t xml:space="preserve">.  </w:t>
            </w:r>
          </w:p>
        </w:tc>
      </w:tr>
      <w:tr w:rsidR="004C1E58" w14:paraId="319914C2" w14:textId="77777777" w:rsidTr="008C52BB">
        <w:trPr>
          <w:trHeight w:val="2427"/>
        </w:trPr>
        <w:tc>
          <w:tcPr>
            <w:tcW w:w="709" w:type="dxa"/>
          </w:tcPr>
          <w:p w14:paraId="72E88EBB" w14:textId="1361A453" w:rsidR="004C1E58" w:rsidRDefault="004C1E58" w:rsidP="00B35A41">
            <w:pPr>
              <w:ind w:left="0" w:firstLine="0"/>
              <w:jc w:val="mediumKashida"/>
              <w:rPr>
                <w:rFonts w:ascii="Arial" w:hAnsi="Arial" w:cs="Arial"/>
                <w:b/>
                <w:bCs/>
                <w:sz w:val="24"/>
                <w:szCs w:val="24"/>
              </w:rPr>
            </w:pPr>
            <w:r>
              <w:rPr>
                <w:rFonts w:ascii="Arial" w:hAnsi="Arial" w:cs="Arial"/>
                <w:b/>
                <w:bCs/>
                <w:sz w:val="24"/>
                <w:szCs w:val="24"/>
              </w:rPr>
              <w:t>4.</w:t>
            </w:r>
          </w:p>
        </w:tc>
        <w:tc>
          <w:tcPr>
            <w:tcW w:w="3827" w:type="dxa"/>
          </w:tcPr>
          <w:p w14:paraId="5EB8892D" w14:textId="6E62C805" w:rsidR="004C1E58" w:rsidRDefault="004C1E58" w:rsidP="009A2C18">
            <w:pPr>
              <w:ind w:left="0" w:firstLine="0"/>
              <w:jc w:val="both"/>
              <w:rPr>
                <w:rFonts w:ascii="Arial" w:hAnsi="Arial" w:cs="Arial"/>
              </w:rPr>
            </w:pPr>
            <w:r w:rsidRPr="004C1E58">
              <w:rPr>
                <w:rFonts w:ascii="Arial" w:hAnsi="Arial" w:cs="Arial"/>
                <w:sz w:val="24"/>
                <w:szCs w:val="24"/>
              </w:rPr>
              <w:t>Quelle est l’échéance de paiement du Conseil de l’Europe ?</w:t>
            </w:r>
            <w:r>
              <w:t xml:space="preserve"> </w:t>
            </w:r>
          </w:p>
        </w:tc>
        <w:tc>
          <w:tcPr>
            <w:tcW w:w="6237" w:type="dxa"/>
          </w:tcPr>
          <w:p w14:paraId="68737D41" w14:textId="2BB1F068" w:rsidR="004C1E58" w:rsidRDefault="004C1E58" w:rsidP="009C6FF7">
            <w:pPr>
              <w:ind w:left="0" w:firstLine="0"/>
              <w:jc w:val="both"/>
              <w:rPr>
                <w:rFonts w:ascii="Arial" w:hAnsi="Arial" w:cs="Arial"/>
              </w:rPr>
            </w:pPr>
            <w:r w:rsidRPr="004C1E58">
              <w:rPr>
                <w:rFonts w:ascii="Arial" w:hAnsi="Arial" w:cs="Arial"/>
                <w:sz w:val="24"/>
                <w:szCs w:val="24"/>
              </w:rPr>
              <w:t>Le paiement est dû dans les 60 (soixante) jours calendaires suivant la présentation des documents décrits à l’Article 4.3.1 de l’acte d’engagement, sous couvert de l’exécution des livrable(s) décrit(s) dans les termes de référence et de son/leur réception par le Conseil</w:t>
            </w:r>
            <w:r>
              <w:rPr>
                <w:rFonts w:ascii="Arial" w:hAnsi="Arial" w:cs="Arial"/>
                <w:sz w:val="24"/>
                <w:szCs w:val="24"/>
              </w:rPr>
              <w:t xml:space="preserve">. Pour plus de détails, veuillez consulter </w:t>
            </w:r>
            <w:r w:rsidRPr="004C1E58">
              <w:rPr>
                <w:rFonts w:ascii="Arial" w:hAnsi="Arial" w:cs="Arial"/>
                <w:sz w:val="24"/>
                <w:szCs w:val="24"/>
              </w:rPr>
              <w:t>l’article 4.3 Facturation et paiement de l’acte d’engagement</w:t>
            </w:r>
            <w:r>
              <w:rPr>
                <w:rFonts w:ascii="Arial" w:hAnsi="Arial" w:cs="Arial"/>
                <w:sz w:val="24"/>
                <w:szCs w:val="24"/>
              </w:rPr>
              <w:t xml:space="preserve">. </w:t>
            </w:r>
            <w:r w:rsidRPr="004C1E58">
              <w:rPr>
                <w:rFonts w:ascii="Arial" w:eastAsia="Calibri" w:hAnsi="Arial" w:cs="Arial"/>
              </w:rPr>
              <w:t xml:space="preserve"> </w:t>
            </w:r>
          </w:p>
        </w:tc>
      </w:tr>
      <w:tr w:rsidR="004C1E58" w14:paraId="7D17FCE2" w14:textId="77777777" w:rsidTr="008C52BB">
        <w:trPr>
          <w:trHeight w:val="2427"/>
        </w:trPr>
        <w:tc>
          <w:tcPr>
            <w:tcW w:w="709" w:type="dxa"/>
          </w:tcPr>
          <w:p w14:paraId="29D82B35" w14:textId="61AEDB9A" w:rsidR="004C1E58" w:rsidRDefault="004C1E58" w:rsidP="00B35A41">
            <w:pPr>
              <w:ind w:left="0" w:firstLine="0"/>
              <w:jc w:val="mediumKashida"/>
              <w:rPr>
                <w:rFonts w:ascii="Arial" w:hAnsi="Arial" w:cs="Arial"/>
                <w:b/>
                <w:bCs/>
                <w:sz w:val="24"/>
                <w:szCs w:val="24"/>
              </w:rPr>
            </w:pPr>
            <w:r>
              <w:rPr>
                <w:rFonts w:ascii="Arial" w:hAnsi="Arial" w:cs="Arial"/>
                <w:b/>
                <w:bCs/>
                <w:sz w:val="24"/>
                <w:szCs w:val="24"/>
              </w:rPr>
              <w:t>5.</w:t>
            </w:r>
          </w:p>
        </w:tc>
        <w:tc>
          <w:tcPr>
            <w:tcW w:w="3827" w:type="dxa"/>
          </w:tcPr>
          <w:p w14:paraId="64FE4706" w14:textId="1EFC1DB8" w:rsidR="004C1E58" w:rsidRDefault="004C1E58" w:rsidP="009A2C18">
            <w:pPr>
              <w:ind w:left="0" w:firstLine="0"/>
              <w:jc w:val="both"/>
            </w:pPr>
            <w:r w:rsidRPr="004C1E58">
              <w:rPr>
                <w:rFonts w:ascii="Arial" w:hAnsi="Arial" w:cs="Arial"/>
                <w:sz w:val="24"/>
                <w:szCs w:val="24"/>
              </w:rPr>
              <w:t xml:space="preserve">Est-ce que les paiements se font depuis l’étranger ou directement depuis la représentation du </w:t>
            </w:r>
            <w:r>
              <w:rPr>
                <w:rFonts w:ascii="Arial" w:hAnsi="Arial" w:cs="Arial"/>
                <w:sz w:val="24"/>
                <w:szCs w:val="24"/>
              </w:rPr>
              <w:t>Conseil de l’Europe</w:t>
            </w:r>
            <w:r w:rsidRPr="004C1E58">
              <w:rPr>
                <w:rFonts w:ascii="Arial" w:hAnsi="Arial" w:cs="Arial"/>
                <w:sz w:val="24"/>
                <w:szCs w:val="24"/>
              </w:rPr>
              <w:t xml:space="preserve"> en Tunisie</w:t>
            </w:r>
            <w:r>
              <w:rPr>
                <w:rFonts w:ascii="Arial" w:hAnsi="Arial" w:cs="Arial"/>
                <w:sz w:val="24"/>
                <w:szCs w:val="24"/>
              </w:rPr>
              <w:t xml:space="preserve"> ? </w:t>
            </w:r>
          </w:p>
        </w:tc>
        <w:tc>
          <w:tcPr>
            <w:tcW w:w="6237" w:type="dxa"/>
          </w:tcPr>
          <w:p w14:paraId="09F7A8EB" w14:textId="36ABF8E2" w:rsidR="004C1E58" w:rsidRDefault="004C1E58" w:rsidP="009C6FF7">
            <w:pPr>
              <w:ind w:left="0" w:firstLine="0"/>
              <w:jc w:val="both"/>
              <w:rPr>
                <w:rFonts w:ascii="Arial" w:hAnsi="Arial" w:cs="Arial"/>
              </w:rPr>
            </w:pPr>
            <w:r w:rsidRPr="004C1E58">
              <w:rPr>
                <w:rFonts w:ascii="Arial" w:hAnsi="Arial" w:cs="Arial"/>
                <w:sz w:val="24"/>
                <w:szCs w:val="24"/>
              </w:rPr>
              <w:t>Le paiement est effectué par virement bancaire depuis Strasbourg</w:t>
            </w:r>
          </w:p>
        </w:tc>
      </w:tr>
      <w:tr w:rsidR="00663B52" w14:paraId="78D758B0" w14:textId="77777777" w:rsidTr="008C52BB">
        <w:trPr>
          <w:trHeight w:val="2427"/>
        </w:trPr>
        <w:tc>
          <w:tcPr>
            <w:tcW w:w="709" w:type="dxa"/>
          </w:tcPr>
          <w:p w14:paraId="3C5CA7BE" w14:textId="63A20681" w:rsidR="00663B52" w:rsidRDefault="00663B52" w:rsidP="00663B52">
            <w:pPr>
              <w:ind w:left="0" w:firstLine="0"/>
              <w:jc w:val="mediumKashida"/>
              <w:rPr>
                <w:rFonts w:ascii="Arial" w:hAnsi="Arial" w:cs="Arial"/>
                <w:b/>
                <w:bCs/>
                <w:sz w:val="24"/>
                <w:szCs w:val="24"/>
              </w:rPr>
            </w:pPr>
            <w:r>
              <w:rPr>
                <w:rFonts w:ascii="Arial" w:hAnsi="Arial" w:cs="Arial"/>
                <w:b/>
                <w:bCs/>
                <w:sz w:val="24"/>
                <w:szCs w:val="24"/>
              </w:rPr>
              <w:t>6.</w:t>
            </w:r>
          </w:p>
        </w:tc>
        <w:tc>
          <w:tcPr>
            <w:tcW w:w="3827" w:type="dxa"/>
          </w:tcPr>
          <w:p w14:paraId="499BFC4A" w14:textId="6D3591F9" w:rsidR="00663B52" w:rsidRPr="004C1E58" w:rsidRDefault="00663B52" w:rsidP="00663B52">
            <w:pPr>
              <w:ind w:left="0" w:firstLine="0"/>
              <w:jc w:val="both"/>
              <w:rPr>
                <w:rFonts w:ascii="Arial" w:hAnsi="Arial" w:cs="Arial"/>
                <w:sz w:val="24"/>
                <w:szCs w:val="24"/>
              </w:rPr>
            </w:pPr>
            <w:r w:rsidRPr="00663B52">
              <w:rPr>
                <w:rFonts w:ascii="Arial" w:hAnsi="Arial" w:cs="Arial"/>
                <w:sz w:val="24"/>
                <w:szCs w:val="24"/>
              </w:rPr>
              <w:t>Une entreprise composée de deux entités distinctes doit-elle soumettre un seul dossier pour les deux entités ou bien deux dossiers séparés, sachant que la gestion est centralisée</w:t>
            </w:r>
            <w:r>
              <w:rPr>
                <w:rFonts w:ascii="Arial" w:hAnsi="Arial" w:cs="Arial"/>
                <w:sz w:val="24"/>
                <w:szCs w:val="24"/>
              </w:rPr>
              <w:t> ?</w:t>
            </w:r>
          </w:p>
        </w:tc>
        <w:tc>
          <w:tcPr>
            <w:tcW w:w="6237" w:type="dxa"/>
          </w:tcPr>
          <w:p w14:paraId="002A7BAD" w14:textId="5750FA08" w:rsidR="00663B52" w:rsidRPr="004C1E58" w:rsidRDefault="00663B52" w:rsidP="00663B52">
            <w:pPr>
              <w:ind w:left="0" w:firstLine="0"/>
              <w:jc w:val="both"/>
              <w:rPr>
                <w:rFonts w:ascii="Arial" w:hAnsi="Arial" w:cs="Arial"/>
                <w:sz w:val="24"/>
                <w:szCs w:val="24"/>
              </w:rPr>
            </w:pPr>
            <w:r w:rsidRPr="00663B52">
              <w:rPr>
                <w:rFonts w:ascii="Arial" w:hAnsi="Arial" w:cs="Arial"/>
                <w:sz w:val="24"/>
                <w:szCs w:val="24"/>
              </w:rPr>
              <w:t>De façon générale, une même entreprise ne peut présenter qu'une seule offre, faute de quoi il y aurait ‘soumissions multiples’ qui ne sont pas autorisées. Il est possible pour une entreprise de sous-traiter des services à une autre entreprise, pour autant que les conditions de l'article 6.4 des conditions juridiques soient respectées. Il est également possible que plusieurs entreprises soumettent une offre conjointe en tant que consortium.</w:t>
            </w:r>
          </w:p>
        </w:tc>
      </w:tr>
      <w:tr w:rsidR="00663B52" w14:paraId="1647DBCA" w14:textId="77777777" w:rsidTr="008C52BB">
        <w:trPr>
          <w:trHeight w:val="2427"/>
        </w:trPr>
        <w:tc>
          <w:tcPr>
            <w:tcW w:w="709" w:type="dxa"/>
          </w:tcPr>
          <w:p w14:paraId="22152753" w14:textId="1356368E" w:rsidR="00663B52" w:rsidRDefault="00663B52" w:rsidP="00B35A41">
            <w:pPr>
              <w:ind w:left="0" w:firstLine="0"/>
              <w:jc w:val="mediumKashida"/>
              <w:rPr>
                <w:rFonts w:ascii="Arial" w:hAnsi="Arial" w:cs="Arial"/>
                <w:b/>
                <w:bCs/>
                <w:sz w:val="24"/>
                <w:szCs w:val="24"/>
              </w:rPr>
            </w:pPr>
            <w:r>
              <w:rPr>
                <w:rFonts w:ascii="Arial" w:hAnsi="Arial" w:cs="Arial"/>
                <w:b/>
                <w:bCs/>
                <w:sz w:val="24"/>
                <w:szCs w:val="24"/>
              </w:rPr>
              <w:lastRenderedPageBreak/>
              <w:t>7.</w:t>
            </w:r>
          </w:p>
        </w:tc>
        <w:tc>
          <w:tcPr>
            <w:tcW w:w="3827" w:type="dxa"/>
          </w:tcPr>
          <w:p w14:paraId="771B2482" w14:textId="4FF60D8F" w:rsidR="00663B52" w:rsidRDefault="00663B52" w:rsidP="00663B52">
            <w:pPr>
              <w:ind w:left="38" w:firstLine="0"/>
              <w:jc w:val="left"/>
            </w:pPr>
            <w:r w:rsidRPr="00663B52">
              <w:rPr>
                <w:rFonts w:ascii="Arial" w:hAnsi="Arial" w:cs="Arial"/>
                <w:sz w:val="24"/>
                <w:szCs w:val="24"/>
              </w:rPr>
              <w:t xml:space="preserve">La liste du personnel </w:t>
            </w:r>
            <w:r>
              <w:rPr>
                <w:rFonts w:ascii="Arial" w:hAnsi="Arial" w:cs="Arial"/>
                <w:sz w:val="24"/>
                <w:szCs w:val="24"/>
              </w:rPr>
              <w:t xml:space="preserve">peut-elle être présentée </w:t>
            </w:r>
            <w:r w:rsidRPr="00663B52">
              <w:rPr>
                <w:rFonts w:ascii="Arial" w:hAnsi="Arial" w:cs="Arial"/>
                <w:sz w:val="24"/>
                <w:szCs w:val="24"/>
              </w:rPr>
              <w:t>sous forme d'un tableau mentionnant les noms et les postes ?</w:t>
            </w:r>
          </w:p>
          <w:p w14:paraId="209255D3" w14:textId="77777777" w:rsidR="00663B52" w:rsidRPr="004C1E58" w:rsidRDefault="00663B52" w:rsidP="009A2C18">
            <w:pPr>
              <w:ind w:left="0" w:firstLine="0"/>
              <w:jc w:val="both"/>
              <w:rPr>
                <w:rFonts w:ascii="Arial" w:hAnsi="Arial" w:cs="Arial"/>
                <w:sz w:val="24"/>
                <w:szCs w:val="24"/>
              </w:rPr>
            </w:pPr>
          </w:p>
        </w:tc>
        <w:tc>
          <w:tcPr>
            <w:tcW w:w="6237" w:type="dxa"/>
          </w:tcPr>
          <w:p w14:paraId="0AC10817" w14:textId="77777777" w:rsidR="008C52BB" w:rsidRPr="008C52BB" w:rsidRDefault="008C52BB" w:rsidP="008C52BB">
            <w:pPr>
              <w:autoSpaceDE w:val="0"/>
              <w:autoSpaceDN w:val="0"/>
              <w:ind w:left="0" w:firstLine="0"/>
              <w:jc w:val="left"/>
              <w:rPr>
                <w:rFonts w:ascii="Arial" w:eastAsia="Calibri" w:hAnsi="Arial" w:cs="Arial"/>
                <w:sz w:val="24"/>
                <w:szCs w:val="24"/>
                <w:lang w:eastAsia="fr-FR"/>
              </w:rPr>
            </w:pPr>
            <w:r w:rsidRPr="008C52BB">
              <w:rPr>
                <w:rFonts w:ascii="Arial" w:eastAsia="Calibri" w:hAnsi="Arial" w:cs="Arial"/>
                <w:color w:val="000000"/>
                <w:sz w:val="24"/>
                <w:szCs w:val="24"/>
                <w:lang w:eastAsia="fr-FR"/>
              </w:rPr>
              <w:t xml:space="preserve">Il est possible de présenter la liste du personnel sous forme d’un tableau mentionnant les noms et les postes. Nous attirons votre attention que le nombre d’années d’expériences du personnel doit être mentionné, que ce soit sur le même tableau ou dans un document séparé. </w:t>
            </w:r>
          </w:p>
          <w:p w14:paraId="2A600597" w14:textId="77777777" w:rsidR="008C52BB" w:rsidRPr="008C52BB" w:rsidRDefault="008C52BB" w:rsidP="008C52BB">
            <w:pPr>
              <w:autoSpaceDE w:val="0"/>
              <w:autoSpaceDN w:val="0"/>
              <w:ind w:left="0" w:firstLine="0"/>
              <w:jc w:val="left"/>
              <w:rPr>
                <w:rFonts w:ascii="Arial" w:eastAsia="Calibri" w:hAnsi="Arial" w:cs="Arial"/>
                <w:sz w:val="24"/>
                <w:szCs w:val="24"/>
                <w:lang w:eastAsia="fr-FR"/>
              </w:rPr>
            </w:pPr>
          </w:p>
          <w:p w14:paraId="40C34447" w14:textId="77777777" w:rsidR="008C52BB" w:rsidRPr="008C52BB" w:rsidRDefault="008C52BB" w:rsidP="008C52BB">
            <w:pPr>
              <w:autoSpaceDE w:val="0"/>
              <w:autoSpaceDN w:val="0"/>
              <w:ind w:left="0" w:firstLine="0"/>
              <w:jc w:val="left"/>
              <w:rPr>
                <w:rFonts w:ascii="Arial" w:eastAsia="Calibri" w:hAnsi="Arial" w:cs="Arial"/>
                <w:color w:val="000000"/>
                <w:sz w:val="24"/>
                <w:szCs w:val="24"/>
                <w:lang w:eastAsia="fr-FR"/>
              </w:rPr>
            </w:pPr>
            <w:r w:rsidRPr="008C52BB">
              <w:rPr>
                <w:rFonts w:ascii="Arial" w:eastAsia="Calibri" w:hAnsi="Arial" w:cs="Arial"/>
                <w:color w:val="000000"/>
                <w:sz w:val="24"/>
                <w:szCs w:val="24"/>
                <w:lang w:eastAsia="fr-FR"/>
              </w:rPr>
              <w:t xml:space="preserve">Pour rappel, Le document de présentation de l’entreprise requis doit contenir : </w:t>
            </w:r>
          </w:p>
          <w:p w14:paraId="1E1F2A24" w14:textId="77777777" w:rsidR="008C52BB" w:rsidRPr="008C52BB" w:rsidRDefault="008C52BB" w:rsidP="008C52BB">
            <w:pPr>
              <w:autoSpaceDE w:val="0"/>
              <w:autoSpaceDN w:val="0"/>
              <w:spacing w:after="15"/>
              <w:ind w:left="0" w:firstLine="0"/>
              <w:jc w:val="left"/>
              <w:rPr>
                <w:rFonts w:ascii="Arial" w:eastAsia="Calibri" w:hAnsi="Arial" w:cs="Arial"/>
                <w:color w:val="000000"/>
                <w:sz w:val="24"/>
                <w:szCs w:val="24"/>
                <w:lang w:eastAsia="fr-FR"/>
              </w:rPr>
            </w:pPr>
            <w:r w:rsidRPr="008C52BB">
              <w:rPr>
                <w:rFonts w:ascii="Arial" w:eastAsia="Calibri" w:hAnsi="Arial" w:cs="Arial"/>
                <w:color w:val="000000"/>
                <w:sz w:val="24"/>
                <w:szCs w:val="24"/>
                <w:lang w:eastAsia="fr-FR"/>
              </w:rPr>
              <w:t xml:space="preserve">- Une fiche de description de l’entreprise/prestataire ; </w:t>
            </w:r>
          </w:p>
          <w:p w14:paraId="2CA07275" w14:textId="77777777" w:rsidR="008C52BB" w:rsidRPr="008C52BB" w:rsidRDefault="008C52BB" w:rsidP="008C52BB">
            <w:pPr>
              <w:autoSpaceDE w:val="0"/>
              <w:autoSpaceDN w:val="0"/>
              <w:spacing w:after="15"/>
              <w:ind w:left="0" w:firstLine="0"/>
              <w:jc w:val="left"/>
              <w:rPr>
                <w:rFonts w:ascii="Arial" w:eastAsia="Calibri" w:hAnsi="Arial" w:cs="Arial"/>
                <w:color w:val="000000"/>
                <w:sz w:val="24"/>
                <w:szCs w:val="24"/>
                <w:lang w:eastAsia="fr-FR"/>
              </w:rPr>
            </w:pPr>
            <w:r w:rsidRPr="008C52BB">
              <w:rPr>
                <w:rFonts w:ascii="Arial" w:eastAsia="Calibri" w:hAnsi="Arial" w:cs="Arial"/>
                <w:color w:val="000000"/>
                <w:sz w:val="24"/>
                <w:szCs w:val="24"/>
                <w:lang w:eastAsia="fr-FR"/>
              </w:rPr>
              <w:t xml:space="preserve">- La liste complète du personnel mentionnant leurs postes et nombre d’années d’expérience ; </w:t>
            </w:r>
          </w:p>
          <w:p w14:paraId="2253C201" w14:textId="77777777" w:rsidR="008C52BB" w:rsidRPr="008C52BB" w:rsidRDefault="008C52BB" w:rsidP="008C52BB">
            <w:pPr>
              <w:autoSpaceDE w:val="0"/>
              <w:autoSpaceDN w:val="0"/>
              <w:spacing w:after="15"/>
              <w:ind w:left="0" w:firstLine="0"/>
              <w:jc w:val="left"/>
              <w:rPr>
                <w:rFonts w:ascii="Arial" w:eastAsia="Calibri" w:hAnsi="Arial" w:cs="Arial"/>
                <w:color w:val="000000"/>
                <w:sz w:val="24"/>
                <w:szCs w:val="24"/>
                <w:lang w:eastAsia="fr-FR"/>
              </w:rPr>
            </w:pPr>
            <w:r w:rsidRPr="008C52BB">
              <w:rPr>
                <w:rFonts w:ascii="Arial" w:eastAsia="Calibri" w:hAnsi="Arial" w:cs="Arial"/>
                <w:color w:val="000000"/>
                <w:sz w:val="24"/>
                <w:szCs w:val="24"/>
                <w:lang w:eastAsia="fr-FR"/>
              </w:rPr>
              <w:t xml:space="preserve">- Le CV de la personne de contact désigné pour la communication avec le Conseil de l’Europe ; </w:t>
            </w:r>
          </w:p>
          <w:p w14:paraId="02466F7E" w14:textId="77777777" w:rsidR="008C52BB" w:rsidRPr="008C52BB" w:rsidRDefault="008C52BB" w:rsidP="008C52BB">
            <w:pPr>
              <w:autoSpaceDE w:val="0"/>
              <w:autoSpaceDN w:val="0"/>
              <w:spacing w:after="15"/>
              <w:ind w:left="0" w:firstLine="0"/>
              <w:jc w:val="left"/>
              <w:rPr>
                <w:rFonts w:ascii="Arial" w:eastAsia="Calibri" w:hAnsi="Arial" w:cs="Arial"/>
                <w:color w:val="000000"/>
                <w:sz w:val="24"/>
                <w:szCs w:val="24"/>
                <w:lang w:eastAsia="fr-FR"/>
              </w:rPr>
            </w:pPr>
            <w:r w:rsidRPr="008C52BB">
              <w:rPr>
                <w:rFonts w:ascii="Arial" w:eastAsia="Calibri" w:hAnsi="Arial" w:cs="Arial"/>
                <w:color w:val="000000"/>
                <w:sz w:val="24"/>
                <w:szCs w:val="24"/>
                <w:lang w:eastAsia="fr-FR"/>
              </w:rPr>
              <w:t xml:space="preserve">- La gamme des services fournis par l’entreprise/prestataire ; </w:t>
            </w:r>
          </w:p>
          <w:p w14:paraId="632FE10E" w14:textId="77777777" w:rsidR="008C52BB" w:rsidRPr="008C52BB" w:rsidRDefault="008C52BB" w:rsidP="008C52BB">
            <w:pPr>
              <w:autoSpaceDE w:val="0"/>
              <w:autoSpaceDN w:val="0"/>
              <w:ind w:left="0" w:firstLine="0"/>
              <w:jc w:val="left"/>
              <w:rPr>
                <w:rFonts w:ascii="Arial" w:eastAsia="Calibri" w:hAnsi="Arial" w:cs="Arial"/>
                <w:color w:val="000000"/>
                <w:sz w:val="24"/>
                <w:szCs w:val="24"/>
                <w:lang w:eastAsia="fr-FR"/>
              </w:rPr>
            </w:pPr>
            <w:r w:rsidRPr="008C52BB">
              <w:rPr>
                <w:rFonts w:ascii="Arial" w:eastAsia="Calibri" w:hAnsi="Arial" w:cs="Arial"/>
                <w:color w:val="000000"/>
                <w:sz w:val="24"/>
                <w:szCs w:val="24"/>
                <w:lang w:eastAsia="fr-FR"/>
              </w:rPr>
              <w:t xml:space="preserve">- Coordonnées de 3 références au minimum. </w:t>
            </w:r>
          </w:p>
          <w:p w14:paraId="28F33BBF" w14:textId="77777777" w:rsidR="00663B52" w:rsidRPr="004C1E58" w:rsidRDefault="00663B52" w:rsidP="009C6FF7">
            <w:pPr>
              <w:ind w:left="0" w:firstLine="0"/>
              <w:jc w:val="both"/>
              <w:rPr>
                <w:rFonts w:ascii="Arial" w:hAnsi="Arial" w:cs="Arial"/>
                <w:sz w:val="24"/>
                <w:szCs w:val="24"/>
              </w:rPr>
            </w:pPr>
          </w:p>
        </w:tc>
      </w:tr>
      <w:tr w:rsidR="00663B52" w14:paraId="05E9EF28" w14:textId="77777777" w:rsidTr="008C52BB">
        <w:trPr>
          <w:trHeight w:val="2427"/>
        </w:trPr>
        <w:tc>
          <w:tcPr>
            <w:tcW w:w="709" w:type="dxa"/>
          </w:tcPr>
          <w:p w14:paraId="1ECA0EB8" w14:textId="243CDE30" w:rsidR="00663B52" w:rsidRDefault="00663B52" w:rsidP="00B35A41">
            <w:pPr>
              <w:ind w:left="0" w:firstLine="0"/>
              <w:jc w:val="mediumKashida"/>
              <w:rPr>
                <w:rFonts w:ascii="Arial" w:hAnsi="Arial" w:cs="Arial"/>
                <w:b/>
                <w:bCs/>
                <w:sz w:val="24"/>
                <w:szCs w:val="24"/>
              </w:rPr>
            </w:pPr>
            <w:r>
              <w:rPr>
                <w:rFonts w:ascii="Arial" w:hAnsi="Arial" w:cs="Arial"/>
                <w:b/>
                <w:bCs/>
                <w:sz w:val="24"/>
                <w:szCs w:val="24"/>
              </w:rPr>
              <w:t>8.</w:t>
            </w:r>
          </w:p>
        </w:tc>
        <w:tc>
          <w:tcPr>
            <w:tcW w:w="3827" w:type="dxa"/>
          </w:tcPr>
          <w:p w14:paraId="24E7BFC0" w14:textId="77777777" w:rsidR="00663B52" w:rsidRPr="00663B52" w:rsidRDefault="00663B52" w:rsidP="00663B52">
            <w:pPr>
              <w:spacing w:line="259" w:lineRule="auto"/>
              <w:ind w:left="38" w:firstLine="0"/>
              <w:jc w:val="left"/>
              <w:rPr>
                <w:rFonts w:ascii="Arial" w:hAnsi="Arial" w:cs="Arial"/>
                <w:sz w:val="24"/>
                <w:szCs w:val="24"/>
              </w:rPr>
            </w:pPr>
            <w:r w:rsidRPr="00663B52">
              <w:rPr>
                <w:rFonts w:ascii="Arial" w:hAnsi="Arial" w:cs="Arial"/>
                <w:sz w:val="24"/>
                <w:szCs w:val="24"/>
              </w:rPr>
              <w:t>L'attestation par le comptable pour le lot 1 est-elle obligatoire ou facultative ?</w:t>
            </w:r>
          </w:p>
          <w:p w14:paraId="48A365FC" w14:textId="663A544F" w:rsidR="00663B52" w:rsidRPr="00663B52" w:rsidRDefault="00663B52" w:rsidP="00663B52">
            <w:pPr>
              <w:spacing w:line="259" w:lineRule="auto"/>
              <w:ind w:left="38" w:firstLine="0"/>
              <w:jc w:val="left"/>
              <w:rPr>
                <w:rFonts w:ascii="Arial" w:hAnsi="Arial" w:cs="Arial"/>
                <w:sz w:val="24"/>
                <w:szCs w:val="24"/>
              </w:rPr>
            </w:pPr>
          </w:p>
        </w:tc>
        <w:tc>
          <w:tcPr>
            <w:tcW w:w="6237" w:type="dxa"/>
          </w:tcPr>
          <w:p w14:paraId="3F8C56C7" w14:textId="076EC46F" w:rsidR="00663B52" w:rsidRPr="004C1E58" w:rsidRDefault="008C52BB" w:rsidP="009C6FF7">
            <w:pPr>
              <w:ind w:left="0" w:firstLine="0"/>
              <w:jc w:val="both"/>
              <w:rPr>
                <w:rFonts w:ascii="Arial" w:hAnsi="Arial" w:cs="Arial"/>
                <w:sz w:val="24"/>
                <w:szCs w:val="24"/>
              </w:rPr>
            </w:pPr>
            <w:r w:rsidRPr="008C52BB">
              <w:rPr>
                <w:rFonts w:ascii="Arial" w:hAnsi="Arial" w:cs="Arial"/>
                <w:sz w:val="24"/>
                <w:szCs w:val="24"/>
              </w:rPr>
              <w:t>Il est à rappeler que les lots 1 et 2 exigent d’avoir une capacité financière suffisante (chiffre d’affaires minimum de 200 000 TND par an sur les 2 dernières années) et que ce critère sera évalué sur la base des pièces justificatives fournies. Par conséquent, un document prouvant que le prestataire réalise un chiffre d’affaires minimum de 200 000 TND par an sur les 2 dernières années est requis pour être éligible (soit l’attestation par le comptable soit un autre document financier).</w:t>
            </w:r>
          </w:p>
        </w:tc>
      </w:tr>
      <w:tr w:rsidR="00663B52" w14:paraId="1C2588BE" w14:textId="77777777" w:rsidTr="009558DA">
        <w:trPr>
          <w:trHeight w:val="846"/>
        </w:trPr>
        <w:tc>
          <w:tcPr>
            <w:tcW w:w="709" w:type="dxa"/>
          </w:tcPr>
          <w:p w14:paraId="505CE506" w14:textId="0C7AE2DD" w:rsidR="00663B52" w:rsidRDefault="00663B52" w:rsidP="00B35A41">
            <w:pPr>
              <w:ind w:left="0" w:firstLine="0"/>
              <w:jc w:val="mediumKashida"/>
              <w:rPr>
                <w:rFonts w:ascii="Arial" w:hAnsi="Arial" w:cs="Arial"/>
                <w:b/>
                <w:bCs/>
                <w:sz w:val="24"/>
                <w:szCs w:val="24"/>
              </w:rPr>
            </w:pPr>
            <w:r>
              <w:rPr>
                <w:rFonts w:ascii="Arial" w:hAnsi="Arial" w:cs="Arial"/>
                <w:b/>
                <w:bCs/>
                <w:sz w:val="24"/>
                <w:szCs w:val="24"/>
              </w:rPr>
              <w:t>9.</w:t>
            </w:r>
          </w:p>
        </w:tc>
        <w:tc>
          <w:tcPr>
            <w:tcW w:w="3827" w:type="dxa"/>
          </w:tcPr>
          <w:p w14:paraId="16CAF7EA" w14:textId="041C122D" w:rsidR="00663B52" w:rsidRPr="00663B52" w:rsidRDefault="00663B52" w:rsidP="00663B52">
            <w:pPr>
              <w:ind w:left="38" w:firstLine="0"/>
              <w:jc w:val="left"/>
              <w:rPr>
                <w:rFonts w:ascii="Arial" w:hAnsi="Arial" w:cs="Arial"/>
                <w:sz w:val="24"/>
                <w:szCs w:val="24"/>
              </w:rPr>
            </w:pPr>
            <w:r w:rsidRPr="00663B52">
              <w:rPr>
                <w:rFonts w:ascii="Arial" w:hAnsi="Arial" w:cs="Arial"/>
                <w:sz w:val="24"/>
                <w:szCs w:val="24"/>
              </w:rPr>
              <w:t xml:space="preserve">Le certificat d'assurance commerciale </w:t>
            </w:r>
            <w:r>
              <w:rPr>
                <w:rFonts w:ascii="Arial" w:hAnsi="Arial" w:cs="Arial"/>
                <w:sz w:val="24"/>
                <w:szCs w:val="24"/>
              </w:rPr>
              <w:t xml:space="preserve">est-il obligatoire </w:t>
            </w:r>
            <w:r w:rsidRPr="00663B52">
              <w:rPr>
                <w:rFonts w:ascii="Arial" w:hAnsi="Arial" w:cs="Arial"/>
                <w:sz w:val="24"/>
                <w:szCs w:val="24"/>
              </w:rPr>
              <w:t>?</w:t>
            </w:r>
          </w:p>
        </w:tc>
        <w:tc>
          <w:tcPr>
            <w:tcW w:w="6237" w:type="dxa"/>
          </w:tcPr>
          <w:p w14:paraId="03959298" w14:textId="5E475E4D" w:rsidR="00663B52" w:rsidRPr="004C1E58" w:rsidRDefault="008C52BB" w:rsidP="009C6FF7">
            <w:pPr>
              <w:ind w:left="0" w:firstLine="0"/>
              <w:jc w:val="both"/>
              <w:rPr>
                <w:rFonts w:ascii="Arial" w:hAnsi="Arial" w:cs="Arial"/>
                <w:sz w:val="24"/>
                <w:szCs w:val="24"/>
              </w:rPr>
            </w:pPr>
            <w:r w:rsidRPr="008C52BB">
              <w:rPr>
                <w:rFonts w:ascii="Arial" w:hAnsi="Arial" w:cs="Arial"/>
                <w:sz w:val="24"/>
                <w:szCs w:val="24"/>
              </w:rPr>
              <w:t>Le certificat d’assurance commerciale n’est pas obligatoire</w:t>
            </w:r>
          </w:p>
        </w:tc>
      </w:tr>
      <w:tr w:rsidR="008C52BB" w14:paraId="0D9EDC2B" w14:textId="77777777" w:rsidTr="008C52BB">
        <w:trPr>
          <w:trHeight w:val="2427"/>
        </w:trPr>
        <w:tc>
          <w:tcPr>
            <w:tcW w:w="709" w:type="dxa"/>
          </w:tcPr>
          <w:p w14:paraId="21CC0CB5" w14:textId="16BC503A" w:rsidR="008C52BB" w:rsidRDefault="008C52BB" w:rsidP="00B35A41">
            <w:pPr>
              <w:ind w:left="0" w:firstLine="0"/>
              <w:jc w:val="mediumKashida"/>
              <w:rPr>
                <w:rFonts w:ascii="Arial" w:hAnsi="Arial" w:cs="Arial"/>
                <w:b/>
                <w:bCs/>
                <w:sz w:val="24"/>
                <w:szCs w:val="24"/>
              </w:rPr>
            </w:pPr>
            <w:r>
              <w:rPr>
                <w:rFonts w:ascii="Arial" w:hAnsi="Arial" w:cs="Arial"/>
                <w:b/>
                <w:bCs/>
                <w:sz w:val="24"/>
                <w:szCs w:val="24"/>
              </w:rPr>
              <w:t>10.</w:t>
            </w:r>
          </w:p>
        </w:tc>
        <w:tc>
          <w:tcPr>
            <w:tcW w:w="3827" w:type="dxa"/>
          </w:tcPr>
          <w:p w14:paraId="2C1049FB" w14:textId="54F4C074" w:rsidR="008C52BB" w:rsidRPr="00663B52" w:rsidRDefault="008C52BB" w:rsidP="00663B52">
            <w:pPr>
              <w:ind w:left="38" w:firstLine="0"/>
              <w:jc w:val="left"/>
              <w:rPr>
                <w:rFonts w:ascii="Arial" w:hAnsi="Arial" w:cs="Arial"/>
                <w:sz w:val="24"/>
                <w:szCs w:val="24"/>
              </w:rPr>
            </w:pPr>
            <w:r>
              <w:rPr>
                <w:rFonts w:ascii="Arial" w:hAnsi="Arial" w:cs="Arial"/>
                <w:sz w:val="24"/>
                <w:szCs w:val="24"/>
              </w:rPr>
              <w:t xml:space="preserve">Sous quelle forme soumettre pour </w:t>
            </w:r>
            <w:r w:rsidRPr="008C52BB">
              <w:rPr>
                <w:rFonts w:ascii="Arial" w:hAnsi="Arial" w:cs="Arial"/>
                <w:sz w:val="24"/>
                <w:szCs w:val="24"/>
              </w:rPr>
              <w:t>l'appel d'offre sous référence '2023AO102bis</w:t>
            </w:r>
            <w:r>
              <w:rPr>
                <w:rFonts w:ascii="Arial" w:hAnsi="Arial" w:cs="Arial"/>
                <w:sz w:val="24"/>
                <w:szCs w:val="24"/>
              </w:rPr>
              <w:t xml:space="preserve"> ? et quel objet indiquer pour le lot 2-Services de transferts. </w:t>
            </w:r>
          </w:p>
        </w:tc>
        <w:tc>
          <w:tcPr>
            <w:tcW w:w="6237" w:type="dxa"/>
          </w:tcPr>
          <w:p w14:paraId="05051FDB" w14:textId="6B82ABCF" w:rsidR="008C52BB" w:rsidRDefault="008C52BB" w:rsidP="008C52BB">
            <w:pPr>
              <w:ind w:left="32" w:firstLine="0"/>
              <w:jc w:val="left"/>
              <w:rPr>
                <w:rFonts w:ascii="Arial" w:hAnsi="Arial" w:cs="Arial"/>
                <w:color w:val="000000"/>
                <w:sz w:val="24"/>
                <w:szCs w:val="24"/>
              </w:rPr>
            </w:pPr>
            <w:r>
              <w:rPr>
                <w:rFonts w:ascii="Arial" w:hAnsi="Arial" w:cs="Arial"/>
                <w:color w:val="000000"/>
                <w:sz w:val="24"/>
                <w:szCs w:val="24"/>
              </w:rPr>
              <w:t>Se référer à l’article 8 relatif aux modalités de la procédure d’appel d’offres. Les offres doivent être envoyées uniquement à l’adresse :</w:t>
            </w:r>
            <w:r>
              <w:t xml:space="preserve"> </w:t>
            </w:r>
            <w:hyperlink r:id="rId7" w:history="1">
              <w:r>
                <w:rPr>
                  <w:rStyle w:val="Hyperlink"/>
                </w:rPr>
                <w:t>cdm@coe.int</w:t>
              </w:r>
            </w:hyperlink>
            <w:r>
              <w:t xml:space="preserve"> </w:t>
            </w:r>
            <w:r>
              <w:rPr>
                <w:rFonts w:ascii="Arial" w:hAnsi="Arial" w:cs="Arial"/>
                <w:color w:val="000000"/>
                <w:sz w:val="24"/>
                <w:szCs w:val="24"/>
              </w:rPr>
              <w:t xml:space="preserve">avec la référence suivante en objet : 2023AO102bis. </w:t>
            </w:r>
          </w:p>
          <w:p w14:paraId="30A3CFE7" w14:textId="77777777" w:rsidR="008C52BB" w:rsidRDefault="008C52BB" w:rsidP="008C52BB">
            <w:pPr>
              <w:ind w:left="32" w:firstLine="0"/>
              <w:jc w:val="left"/>
              <w:rPr>
                <w:rFonts w:ascii="Arial" w:hAnsi="Arial" w:cs="Arial"/>
              </w:rPr>
            </w:pPr>
          </w:p>
          <w:p w14:paraId="176BA55D" w14:textId="77777777" w:rsidR="008C52BB" w:rsidRDefault="008C52BB" w:rsidP="008C52BB">
            <w:pPr>
              <w:ind w:left="32" w:firstLine="0"/>
              <w:jc w:val="left"/>
              <w:rPr>
                <w:rFonts w:ascii="Arial" w:hAnsi="Arial" w:cs="Arial"/>
                <w:color w:val="000000"/>
                <w:sz w:val="24"/>
                <w:szCs w:val="24"/>
              </w:rPr>
            </w:pPr>
            <w:r>
              <w:rPr>
                <w:rFonts w:ascii="Arial" w:hAnsi="Arial" w:cs="Arial"/>
                <w:color w:val="000000"/>
                <w:sz w:val="24"/>
                <w:szCs w:val="24"/>
              </w:rPr>
              <w:t>Le soumissionnaire doit indiquer les lots pour lesquels il soumet une offre en cochant les cases correspondantes sur l’acte d’engagement (page 3).  </w:t>
            </w:r>
          </w:p>
          <w:p w14:paraId="17B3AF76" w14:textId="77777777" w:rsidR="008C52BB" w:rsidRDefault="008C52BB" w:rsidP="008C52BB">
            <w:pPr>
              <w:rPr>
                <w:rFonts w:ascii="Calibri" w:hAnsi="Calibri" w:cs="Calibri"/>
              </w:rPr>
            </w:pPr>
          </w:p>
          <w:p w14:paraId="07F2EDF1" w14:textId="77777777" w:rsidR="008C52BB" w:rsidRPr="004C1E58" w:rsidRDefault="008C52BB" w:rsidP="009C6FF7">
            <w:pPr>
              <w:ind w:left="0" w:firstLine="0"/>
              <w:jc w:val="both"/>
              <w:rPr>
                <w:rFonts w:ascii="Arial" w:hAnsi="Arial" w:cs="Arial"/>
                <w:sz w:val="24"/>
                <w:szCs w:val="24"/>
              </w:rPr>
            </w:pPr>
          </w:p>
        </w:tc>
      </w:tr>
      <w:tr w:rsidR="001106BC" w14:paraId="39099936" w14:textId="77777777" w:rsidTr="008C52BB">
        <w:trPr>
          <w:trHeight w:val="2427"/>
        </w:trPr>
        <w:tc>
          <w:tcPr>
            <w:tcW w:w="709" w:type="dxa"/>
          </w:tcPr>
          <w:p w14:paraId="55E95769" w14:textId="4E773677" w:rsidR="001106BC" w:rsidRDefault="001106BC" w:rsidP="00B35A41">
            <w:pPr>
              <w:ind w:left="0" w:firstLine="0"/>
              <w:jc w:val="mediumKashida"/>
              <w:rPr>
                <w:rFonts w:ascii="Arial" w:hAnsi="Arial" w:cs="Arial"/>
                <w:b/>
                <w:bCs/>
                <w:sz w:val="24"/>
                <w:szCs w:val="24"/>
              </w:rPr>
            </w:pPr>
            <w:r>
              <w:rPr>
                <w:rFonts w:ascii="Arial" w:hAnsi="Arial" w:cs="Arial"/>
                <w:b/>
                <w:bCs/>
                <w:sz w:val="24"/>
                <w:szCs w:val="24"/>
              </w:rPr>
              <w:lastRenderedPageBreak/>
              <w:t>11.</w:t>
            </w:r>
          </w:p>
        </w:tc>
        <w:tc>
          <w:tcPr>
            <w:tcW w:w="3827" w:type="dxa"/>
          </w:tcPr>
          <w:p w14:paraId="0A8CB9FB" w14:textId="77777777" w:rsidR="001106BC" w:rsidRPr="001106BC" w:rsidRDefault="001106BC" w:rsidP="001106BC">
            <w:pPr>
              <w:ind w:left="38" w:firstLine="0"/>
              <w:jc w:val="left"/>
              <w:rPr>
                <w:rFonts w:ascii="Arial" w:hAnsi="Arial" w:cs="Arial"/>
                <w:sz w:val="24"/>
                <w:szCs w:val="24"/>
              </w:rPr>
            </w:pPr>
            <w:r w:rsidRPr="001106BC">
              <w:rPr>
                <w:rFonts w:ascii="Arial" w:hAnsi="Arial" w:cs="Arial"/>
                <w:sz w:val="24"/>
                <w:szCs w:val="24"/>
              </w:rPr>
              <w:t>Nous sommes une agence de communication et de conseil, et nous souhaitons participer aux 3 lots que vous avez proposés.</w:t>
            </w:r>
          </w:p>
          <w:p w14:paraId="28F7CF37" w14:textId="01345703" w:rsidR="001106BC" w:rsidRPr="001106BC" w:rsidRDefault="001106BC" w:rsidP="001106BC">
            <w:pPr>
              <w:ind w:left="38" w:firstLine="0"/>
              <w:jc w:val="left"/>
              <w:rPr>
                <w:rFonts w:ascii="Arial" w:hAnsi="Arial" w:cs="Arial"/>
                <w:sz w:val="24"/>
                <w:szCs w:val="24"/>
              </w:rPr>
            </w:pPr>
            <w:r w:rsidRPr="001106BC">
              <w:rPr>
                <w:rFonts w:ascii="Arial" w:hAnsi="Arial" w:cs="Arial"/>
                <w:sz w:val="24"/>
                <w:szCs w:val="24"/>
              </w:rPr>
              <w:t xml:space="preserve">Mais étant une agence de communication, nous jouons le rôle d’intermédiaire pour les différentes prestations </w:t>
            </w:r>
          </w:p>
          <w:p w14:paraId="1E967AA6" w14:textId="77777777" w:rsidR="001106BC" w:rsidRDefault="001106BC" w:rsidP="001106BC">
            <w:pPr>
              <w:ind w:left="38" w:firstLine="0"/>
              <w:jc w:val="left"/>
              <w:rPr>
                <w:rFonts w:ascii="Arial" w:hAnsi="Arial" w:cs="Arial"/>
                <w:sz w:val="24"/>
                <w:szCs w:val="24"/>
              </w:rPr>
            </w:pPr>
            <w:r w:rsidRPr="001106BC">
              <w:rPr>
                <w:rFonts w:ascii="Arial" w:hAnsi="Arial" w:cs="Arial"/>
                <w:sz w:val="24"/>
                <w:szCs w:val="24"/>
              </w:rPr>
              <w:t>De ce fait, nous n’avons pas un grand nombre de véhicules par exemple, mais nous avons plusieurs partenaires avec des parcs très intéressants.</w:t>
            </w:r>
          </w:p>
          <w:p w14:paraId="1280896B" w14:textId="77777777" w:rsidR="001106BC" w:rsidRPr="001106BC" w:rsidRDefault="001106BC" w:rsidP="001106BC">
            <w:pPr>
              <w:ind w:left="38" w:firstLine="0"/>
              <w:jc w:val="left"/>
              <w:rPr>
                <w:rFonts w:ascii="Arial" w:hAnsi="Arial" w:cs="Arial"/>
                <w:sz w:val="24"/>
                <w:szCs w:val="24"/>
              </w:rPr>
            </w:pPr>
            <w:r w:rsidRPr="001106BC">
              <w:rPr>
                <w:rFonts w:ascii="Arial" w:hAnsi="Arial" w:cs="Arial"/>
                <w:sz w:val="24"/>
                <w:szCs w:val="24"/>
              </w:rPr>
              <w:t>Comment on peut intégrer ceci dans nos réponses ?</w:t>
            </w:r>
          </w:p>
          <w:p w14:paraId="5A88F041" w14:textId="77777777" w:rsidR="001106BC" w:rsidRPr="001106BC" w:rsidRDefault="001106BC" w:rsidP="001106BC">
            <w:pPr>
              <w:ind w:left="38" w:firstLine="0"/>
              <w:jc w:val="left"/>
              <w:rPr>
                <w:rFonts w:ascii="Arial" w:hAnsi="Arial" w:cs="Arial"/>
                <w:sz w:val="24"/>
                <w:szCs w:val="24"/>
              </w:rPr>
            </w:pPr>
            <w:r w:rsidRPr="001106BC">
              <w:rPr>
                <w:rFonts w:ascii="Arial" w:hAnsi="Arial" w:cs="Arial"/>
                <w:sz w:val="24"/>
                <w:szCs w:val="24"/>
              </w:rPr>
              <w:t>On vous envoie les détails de nos partenaires ?</w:t>
            </w:r>
          </w:p>
          <w:p w14:paraId="63D1F2F9" w14:textId="77777777" w:rsidR="001106BC" w:rsidRPr="001106BC" w:rsidRDefault="001106BC" w:rsidP="001106BC">
            <w:pPr>
              <w:ind w:left="38" w:firstLine="0"/>
              <w:jc w:val="left"/>
              <w:rPr>
                <w:rFonts w:ascii="Arial" w:hAnsi="Arial" w:cs="Arial"/>
                <w:sz w:val="24"/>
                <w:szCs w:val="24"/>
              </w:rPr>
            </w:pPr>
          </w:p>
          <w:p w14:paraId="73CB46A3" w14:textId="0AD75068" w:rsidR="001106BC" w:rsidRDefault="001106BC" w:rsidP="001106BC">
            <w:pPr>
              <w:ind w:left="38" w:firstLine="0"/>
              <w:jc w:val="left"/>
              <w:rPr>
                <w:rFonts w:ascii="Arial" w:hAnsi="Arial" w:cs="Arial"/>
                <w:sz w:val="24"/>
                <w:szCs w:val="24"/>
              </w:rPr>
            </w:pPr>
          </w:p>
        </w:tc>
        <w:tc>
          <w:tcPr>
            <w:tcW w:w="6237" w:type="dxa"/>
          </w:tcPr>
          <w:p w14:paraId="0B197C4D" w14:textId="77777777" w:rsidR="001106BC" w:rsidRPr="001106BC" w:rsidRDefault="001106BC" w:rsidP="00F17A1C">
            <w:pPr>
              <w:ind w:left="32" w:firstLine="0"/>
              <w:jc w:val="both"/>
              <w:rPr>
                <w:rFonts w:ascii="Arial" w:hAnsi="Arial" w:cs="Arial"/>
                <w:color w:val="000000"/>
                <w:sz w:val="24"/>
                <w:szCs w:val="24"/>
              </w:rPr>
            </w:pPr>
            <w:r w:rsidRPr="001106BC">
              <w:rPr>
                <w:rFonts w:ascii="Arial" w:hAnsi="Arial" w:cs="Arial"/>
                <w:color w:val="000000"/>
                <w:sz w:val="24"/>
                <w:szCs w:val="24"/>
              </w:rPr>
              <w:t xml:space="preserve">Conformément aux critères d’éligibilité des 3 lots de l’appel d’offres (pour rappel, voir ci-dessous), une entreprise ‘non spécialisée’ peut candidater pour le lot 1, à condition qu’elle remplisse les autres critères d’éligibilité. Pour les lots 2 et 3, seules les entreprises spécialisées dans le domaine peuvent postuler sous ces lots, si elles remplissent les autres critères d’éligibilité. </w:t>
            </w:r>
          </w:p>
          <w:p w14:paraId="6BC24E77" w14:textId="77777777" w:rsidR="001106BC" w:rsidRPr="001106BC" w:rsidRDefault="001106BC" w:rsidP="00F17A1C">
            <w:pPr>
              <w:ind w:left="32" w:firstLine="0"/>
              <w:jc w:val="both"/>
              <w:rPr>
                <w:rFonts w:ascii="Arial" w:hAnsi="Arial" w:cs="Arial"/>
                <w:color w:val="000000"/>
                <w:sz w:val="24"/>
                <w:szCs w:val="24"/>
              </w:rPr>
            </w:pPr>
          </w:p>
          <w:p w14:paraId="184929C9" w14:textId="77777777" w:rsidR="001106BC" w:rsidRPr="001106BC" w:rsidRDefault="001106BC" w:rsidP="00F17A1C">
            <w:pPr>
              <w:ind w:left="32" w:firstLine="0"/>
              <w:jc w:val="both"/>
              <w:rPr>
                <w:rFonts w:ascii="Arial" w:hAnsi="Arial" w:cs="Arial"/>
                <w:color w:val="000000"/>
                <w:sz w:val="24"/>
                <w:szCs w:val="24"/>
              </w:rPr>
            </w:pPr>
            <w:r w:rsidRPr="001106BC">
              <w:rPr>
                <w:rFonts w:ascii="Arial" w:hAnsi="Arial" w:cs="Arial"/>
                <w:color w:val="000000"/>
                <w:sz w:val="24"/>
                <w:szCs w:val="24"/>
              </w:rPr>
              <w:t>Afin d’être considérée éligible, une entreprise doit satisfaire les critères d’éligibilité. Dans ce cas, une entreprise doit être - entre autres - spécialisée dans la location de voitures. Une fois le contrat octroyé, un prestataire pourrait sous-traiter si les conditions de l’article 6.4 sont satisfaites.</w:t>
            </w:r>
          </w:p>
          <w:p w14:paraId="5D95D896" w14:textId="77777777" w:rsidR="001106BC" w:rsidRDefault="001106BC" w:rsidP="008C52BB">
            <w:pPr>
              <w:ind w:left="32" w:firstLine="0"/>
              <w:jc w:val="left"/>
              <w:rPr>
                <w:rFonts w:ascii="Arial" w:hAnsi="Arial" w:cs="Arial"/>
                <w:color w:val="000000"/>
                <w:sz w:val="24"/>
                <w:szCs w:val="24"/>
              </w:rPr>
            </w:pPr>
          </w:p>
          <w:p w14:paraId="34C9B9B5" w14:textId="77777777" w:rsidR="001106BC" w:rsidRPr="001106BC" w:rsidRDefault="001106BC" w:rsidP="001106BC">
            <w:pPr>
              <w:ind w:firstLine="338"/>
              <w:jc w:val="left"/>
              <w:rPr>
                <w:rFonts w:ascii="Arial" w:hAnsi="Arial" w:cs="Arial"/>
                <w:color w:val="000000"/>
                <w:sz w:val="24"/>
                <w:szCs w:val="24"/>
              </w:rPr>
            </w:pPr>
            <w:r w:rsidRPr="001106BC">
              <w:rPr>
                <w:rFonts w:ascii="Arial" w:hAnsi="Arial" w:cs="Arial"/>
                <w:color w:val="000000"/>
                <w:sz w:val="24"/>
                <w:szCs w:val="24"/>
              </w:rPr>
              <w:t xml:space="preserve">Rappel des critères d’éligibilité de chaque lot </w:t>
            </w:r>
          </w:p>
          <w:p w14:paraId="39E624B4" w14:textId="77777777" w:rsidR="001106BC" w:rsidRPr="001106BC" w:rsidRDefault="001106BC" w:rsidP="001106BC">
            <w:pPr>
              <w:ind w:firstLine="338"/>
              <w:jc w:val="left"/>
              <w:rPr>
                <w:rFonts w:ascii="Arial" w:hAnsi="Arial" w:cs="Arial"/>
                <w:color w:val="000000"/>
                <w:sz w:val="24"/>
                <w:szCs w:val="24"/>
              </w:rPr>
            </w:pPr>
            <w:r w:rsidRPr="001106BC">
              <w:rPr>
                <w:rFonts w:ascii="Arial" w:hAnsi="Arial" w:cs="Arial"/>
                <w:color w:val="000000"/>
                <w:sz w:val="24"/>
                <w:szCs w:val="24"/>
              </w:rPr>
              <w:t xml:space="preserve">LOT 1 </w:t>
            </w:r>
          </w:p>
          <w:p w14:paraId="4D1ADFF6" w14:textId="77777777" w:rsidR="001106BC" w:rsidRPr="001106BC" w:rsidRDefault="001106BC" w:rsidP="001106BC">
            <w:pPr>
              <w:numPr>
                <w:ilvl w:val="0"/>
                <w:numId w:val="3"/>
              </w:numPr>
              <w:autoSpaceDE w:val="0"/>
              <w:autoSpaceDN w:val="0"/>
              <w:spacing w:after="18"/>
              <w:ind w:firstLine="338"/>
              <w:jc w:val="left"/>
              <w:rPr>
                <w:rFonts w:ascii="Arial" w:hAnsi="Arial" w:cs="Arial"/>
                <w:color w:val="000000"/>
                <w:sz w:val="24"/>
                <w:szCs w:val="24"/>
              </w:rPr>
            </w:pPr>
            <w:r w:rsidRPr="001106BC">
              <w:rPr>
                <w:rFonts w:ascii="Arial" w:hAnsi="Arial" w:cs="Arial"/>
                <w:color w:val="000000"/>
                <w:sz w:val="24"/>
                <w:szCs w:val="24"/>
              </w:rPr>
              <w:t xml:space="preserve">Être une société immatriculée en Tunisie ou avoir une présence établie en Tunisie, que ce soit le siège de l’entreprise, une filiale ou un partenaire officiel ; </w:t>
            </w:r>
          </w:p>
          <w:p w14:paraId="1B0EC0A7" w14:textId="77777777" w:rsidR="001106BC" w:rsidRPr="001106BC" w:rsidRDefault="001106BC" w:rsidP="001106BC">
            <w:pPr>
              <w:numPr>
                <w:ilvl w:val="0"/>
                <w:numId w:val="3"/>
              </w:numPr>
              <w:autoSpaceDE w:val="0"/>
              <w:autoSpaceDN w:val="0"/>
              <w:spacing w:after="18"/>
              <w:ind w:firstLine="338"/>
              <w:jc w:val="left"/>
              <w:rPr>
                <w:rFonts w:ascii="Arial" w:hAnsi="Arial" w:cs="Arial"/>
                <w:color w:val="000000"/>
                <w:sz w:val="24"/>
                <w:szCs w:val="24"/>
              </w:rPr>
            </w:pPr>
            <w:r w:rsidRPr="001106BC">
              <w:rPr>
                <w:rFonts w:ascii="Arial" w:hAnsi="Arial" w:cs="Arial"/>
                <w:color w:val="000000"/>
                <w:sz w:val="24"/>
                <w:szCs w:val="24"/>
              </w:rPr>
              <w:t xml:space="preserve">Avoir au moins 5 ans d’expérience dans l’organisation d’évènements ; </w:t>
            </w:r>
          </w:p>
          <w:p w14:paraId="200189CE" w14:textId="77777777" w:rsidR="001106BC" w:rsidRPr="001106BC" w:rsidRDefault="001106BC" w:rsidP="001106BC">
            <w:pPr>
              <w:numPr>
                <w:ilvl w:val="0"/>
                <w:numId w:val="3"/>
              </w:numPr>
              <w:autoSpaceDE w:val="0"/>
              <w:autoSpaceDN w:val="0"/>
              <w:spacing w:after="18"/>
              <w:ind w:firstLine="338"/>
              <w:jc w:val="left"/>
              <w:rPr>
                <w:rFonts w:ascii="Arial" w:hAnsi="Arial" w:cs="Arial"/>
                <w:color w:val="000000"/>
                <w:sz w:val="24"/>
                <w:szCs w:val="24"/>
              </w:rPr>
            </w:pPr>
            <w:r w:rsidRPr="001106BC">
              <w:rPr>
                <w:rFonts w:ascii="Arial" w:hAnsi="Arial" w:cs="Arial"/>
                <w:color w:val="000000"/>
                <w:sz w:val="24"/>
                <w:szCs w:val="24"/>
              </w:rPr>
              <w:t xml:space="preserve">Avoir une capacité financière suffisante (chiffre d’affaires minimum de 200 000 TND par an sur les 2 dernières années) ; </w:t>
            </w:r>
          </w:p>
          <w:p w14:paraId="76107415" w14:textId="77777777" w:rsidR="001106BC" w:rsidRPr="001106BC" w:rsidRDefault="001106BC" w:rsidP="001106BC">
            <w:pPr>
              <w:numPr>
                <w:ilvl w:val="0"/>
                <w:numId w:val="3"/>
              </w:numPr>
              <w:autoSpaceDE w:val="0"/>
              <w:autoSpaceDN w:val="0"/>
              <w:spacing w:after="18"/>
              <w:ind w:firstLine="338"/>
              <w:jc w:val="left"/>
              <w:rPr>
                <w:rFonts w:ascii="Arial" w:hAnsi="Arial" w:cs="Arial"/>
                <w:color w:val="000000"/>
                <w:sz w:val="24"/>
                <w:szCs w:val="24"/>
              </w:rPr>
            </w:pPr>
            <w:r w:rsidRPr="001106BC">
              <w:rPr>
                <w:rFonts w:ascii="Arial" w:hAnsi="Arial" w:cs="Arial"/>
                <w:color w:val="000000"/>
                <w:sz w:val="24"/>
                <w:szCs w:val="24"/>
              </w:rPr>
              <w:t xml:space="preserve">Capacité à fournir le matériel nécessaire pour assurer toute l’organisation d’un événement, notamment les équipements numériques informatiques, de photographie/vidéo etc. ; </w:t>
            </w:r>
          </w:p>
          <w:p w14:paraId="70423812" w14:textId="77777777" w:rsidR="001106BC" w:rsidRPr="001106BC" w:rsidRDefault="001106BC" w:rsidP="001106BC">
            <w:pPr>
              <w:numPr>
                <w:ilvl w:val="0"/>
                <w:numId w:val="3"/>
              </w:numPr>
              <w:autoSpaceDE w:val="0"/>
              <w:autoSpaceDN w:val="0"/>
              <w:ind w:firstLine="338"/>
              <w:jc w:val="left"/>
              <w:rPr>
                <w:rFonts w:ascii="Arial" w:hAnsi="Arial" w:cs="Arial"/>
                <w:color w:val="000000"/>
                <w:sz w:val="24"/>
                <w:szCs w:val="24"/>
              </w:rPr>
            </w:pPr>
            <w:r w:rsidRPr="001106BC">
              <w:rPr>
                <w:rFonts w:ascii="Arial" w:hAnsi="Arial" w:cs="Arial"/>
                <w:color w:val="000000"/>
                <w:sz w:val="24"/>
                <w:szCs w:val="24"/>
              </w:rPr>
              <w:t xml:space="preserve">Disposer de ressources humaines suffisantes (au moins cinq salariés qualifiés et expérimentés pour assurer la mise en </w:t>
            </w:r>
            <w:proofErr w:type="spellStart"/>
            <w:r w:rsidRPr="001106BC">
              <w:rPr>
                <w:rFonts w:ascii="Arial" w:hAnsi="Arial" w:cs="Arial"/>
                <w:color w:val="000000"/>
                <w:sz w:val="24"/>
                <w:szCs w:val="24"/>
              </w:rPr>
              <w:t>oeuvre</w:t>
            </w:r>
            <w:proofErr w:type="spellEnd"/>
            <w:r w:rsidRPr="001106BC">
              <w:rPr>
                <w:rFonts w:ascii="Arial" w:hAnsi="Arial" w:cs="Arial"/>
                <w:color w:val="000000"/>
                <w:sz w:val="24"/>
                <w:szCs w:val="24"/>
              </w:rPr>
              <w:t xml:space="preserve"> de l’accord (minimum 5 salariés). </w:t>
            </w:r>
          </w:p>
          <w:p w14:paraId="376E00DA" w14:textId="77777777" w:rsidR="001106BC" w:rsidRPr="001106BC" w:rsidRDefault="001106BC" w:rsidP="001106BC">
            <w:pPr>
              <w:autoSpaceDE w:val="0"/>
              <w:autoSpaceDN w:val="0"/>
              <w:ind w:firstLine="338"/>
              <w:jc w:val="left"/>
              <w:rPr>
                <w:rFonts w:ascii="Arial" w:hAnsi="Arial" w:cs="Arial"/>
                <w:color w:val="000000"/>
                <w:sz w:val="24"/>
                <w:szCs w:val="24"/>
              </w:rPr>
            </w:pPr>
          </w:p>
          <w:p w14:paraId="12237DD8" w14:textId="77777777" w:rsidR="001106BC" w:rsidRPr="001106BC" w:rsidRDefault="001106BC" w:rsidP="001106BC">
            <w:pPr>
              <w:autoSpaceDE w:val="0"/>
              <w:autoSpaceDN w:val="0"/>
              <w:ind w:firstLine="338"/>
              <w:jc w:val="left"/>
              <w:rPr>
                <w:rFonts w:ascii="Arial" w:hAnsi="Arial" w:cs="Arial"/>
                <w:color w:val="000000"/>
                <w:sz w:val="24"/>
                <w:szCs w:val="24"/>
              </w:rPr>
            </w:pPr>
            <w:r w:rsidRPr="001106BC">
              <w:rPr>
                <w:rFonts w:ascii="Arial" w:hAnsi="Arial" w:cs="Arial"/>
                <w:color w:val="000000"/>
                <w:sz w:val="24"/>
                <w:szCs w:val="24"/>
              </w:rPr>
              <w:t xml:space="preserve">LOT 2 </w:t>
            </w:r>
          </w:p>
          <w:p w14:paraId="769F885B" w14:textId="77777777" w:rsidR="001106BC" w:rsidRPr="001106BC" w:rsidRDefault="001106BC" w:rsidP="001106BC">
            <w:pPr>
              <w:numPr>
                <w:ilvl w:val="0"/>
                <w:numId w:val="4"/>
              </w:numPr>
              <w:autoSpaceDE w:val="0"/>
              <w:autoSpaceDN w:val="0"/>
              <w:spacing w:after="18"/>
              <w:ind w:firstLine="338"/>
              <w:jc w:val="left"/>
              <w:rPr>
                <w:rFonts w:ascii="Arial" w:hAnsi="Arial" w:cs="Arial"/>
                <w:color w:val="000000"/>
                <w:sz w:val="24"/>
                <w:szCs w:val="24"/>
              </w:rPr>
            </w:pPr>
            <w:r w:rsidRPr="001106BC">
              <w:rPr>
                <w:rFonts w:ascii="Arial" w:hAnsi="Arial" w:cs="Arial"/>
                <w:color w:val="000000"/>
                <w:sz w:val="24"/>
                <w:szCs w:val="24"/>
              </w:rPr>
              <w:t xml:space="preserve">Être une société immatriculée en Tunisie spécialisée dans la location de voitures avec chauffeur ou avoir une présence établie en Tunisie, que ce soit le siège de l’entreprise, une filiale ou un partenaire officiel ; </w:t>
            </w:r>
          </w:p>
          <w:p w14:paraId="613EF06F" w14:textId="77777777" w:rsidR="001106BC" w:rsidRPr="001106BC" w:rsidRDefault="001106BC" w:rsidP="001106BC">
            <w:pPr>
              <w:numPr>
                <w:ilvl w:val="0"/>
                <w:numId w:val="4"/>
              </w:numPr>
              <w:autoSpaceDE w:val="0"/>
              <w:autoSpaceDN w:val="0"/>
              <w:spacing w:after="18"/>
              <w:ind w:firstLine="338"/>
              <w:jc w:val="left"/>
              <w:rPr>
                <w:rFonts w:ascii="Arial" w:hAnsi="Arial" w:cs="Arial"/>
                <w:color w:val="000000"/>
                <w:sz w:val="24"/>
                <w:szCs w:val="24"/>
              </w:rPr>
            </w:pPr>
            <w:r w:rsidRPr="001106BC">
              <w:rPr>
                <w:rFonts w:ascii="Arial" w:hAnsi="Arial" w:cs="Arial"/>
                <w:color w:val="000000"/>
                <w:sz w:val="24"/>
                <w:szCs w:val="24"/>
              </w:rPr>
              <w:t xml:space="preserve">Avoir au moins 5 ans d’expérience dans le transport de personnes ; </w:t>
            </w:r>
          </w:p>
          <w:p w14:paraId="469AC963" w14:textId="77777777" w:rsidR="001106BC" w:rsidRPr="001106BC" w:rsidRDefault="001106BC" w:rsidP="001106BC">
            <w:pPr>
              <w:numPr>
                <w:ilvl w:val="0"/>
                <w:numId w:val="4"/>
              </w:numPr>
              <w:autoSpaceDE w:val="0"/>
              <w:autoSpaceDN w:val="0"/>
              <w:spacing w:after="18"/>
              <w:ind w:firstLine="338"/>
              <w:jc w:val="left"/>
              <w:rPr>
                <w:rFonts w:ascii="Arial" w:hAnsi="Arial" w:cs="Arial"/>
                <w:color w:val="000000"/>
                <w:sz w:val="24"/>
                <w:szCs w:val="24"/>
              </w:rPr>
            </w:pPr>
            <w:r w:rsidRPr="001106BC">
              <w:rPr>
                <w:rFonts w:ascii="Arial" w:hAnsi="Arial" w:cs="Arial"/>
                <w:color w:val="000000"/>
                <w:sz w:val="24"/>
                <w:szCs w:val="24"/>
              </w:rPr>
              <w:t xml:space="preserve">Avoir une capacité financière suffisante (chiffre d’affaires minimum de 200 000 TND par an sur les 2 dernières années) ; </w:t>
            </w:r>
          </w:p>
          <w:p w14:paraId="3B2CA67E" w14:textId="77777777" w:rsidR="001106BC" w:rsidRPr="001106BC" w:rsidRDefault="001106BC" w:rsidP="001106BC">
            <w:pPr>
              <w:numPr>
                <w:ilvl w:val="0"/>
                <w:numId w:val="4"/>
              </w:numPr>
              <w:autoSpaceDE w:val="0"/>
              <w:autoSpaceDN w:val="0"/>
              <w:spacing w:after="18"/>
              <w:ind w:firstLine="338"/>
              <w:jc w:val="left"/>
              <w:rPr>
                <w:rFonts w:ascii="Arial" w:hAnsi="Arial" w:cs="Arial"/>
                <w:color w:val="000000"/>
                <w:sz w:val="24"/>
                <w:szCs w:val="24"/>
              </w:rPr>
            </w:pPr>
            <w:r w:rsidRPr="001106BC">
              <w:rPr>
                <w:rFonts w:ascii="Arial" w:hAnsi="Arial" w:cs="Arial"/>
                <w:color w:val="000000"/>
                <w:sz w:val="24"/>
                <w:szCs w:val="24"/>
              </w:rPr>
              <w:t xml:space="preserve">Disposer d’au moins deux chauffeurs qualifiés, </w:t>
            </w:r>
            <w:r w:rsidRPr="001106BC">
              <w:rPr>
                <w:rFonts w:ascii="Arial" w:hAnsi="Arial" w:cs="Arial"/>
                <w:color w:val="000000"/>
                <w:sz w:val="24"/>
                <w:szCs w:val="24"/>
              </w:rPr>
              <w:lastRenderedPageBreak/>
              <w:t xml:space="preserve">bilingues (arabe/français) et expérimentés pour ce type de travail (au moins 5 ans d’années d’expérience dans le domaine) et ; </w:t>
            </w:r>
          </w:p>
          <w:p w14:paraId="3AFC0D36" w14:textId="77777777" w:rsidR="001106BC" w:rsidRPr="001106BC" w:rsidRDefault="001106BC" w:rsidP="001106BC">
            <w:pPr>
              <w:numPr>
                <w:ilvl w:val="0"/>
                <w:numId w:val="4"/>
              </w:numPr>
              <w:autoSpaceDE w:val="0"/>
              <w:autoSpaceDN w:val="0"/>
              <w:ind w:firstLine="338"/>
              <w:jc w:val="left"/>
              <w:rPr>
                <w:rFonts w:ascii="Arial" w:hAnsi="Arial" w:cs="Arial"/>
                <w:color w:val="000000"/>
                <w:sz w:val="24"/>
                <w:szCs w:val="24"/>
              </w:rPr>
            </w:pPr>
            <w:r w:rsidRPr="001106BC">
              <w:rPr>
                <w:rFonts w:ascii="Arial" w:hAnsi="Arial" w:cs="Arial"/>
                <w:color w:val="000000"/>
                <w:sz w:val="24"/>
                <w:szCs w:val="24"/>
              </w:rPr>
              <w:t xml:space="preserve">Capacité à fournir une gamme de véhicules répondant à tout type de besoin (y inclus véhicule standard, véhicule 4x4, véhicule VIP, véhicule 7 places, minibus et bus). </w:t>
            </w:r>
          </w:p>
          <w:p w14:paraId="7293977F" w14:textId="77777777" w:rsidR="001106BC" w:rsidRPr="001106BC" w:rsidRDefault="001106BC" w:rsidP="001106BC">
            <w:pPr>
              <w:autoSpaceDE w:val="0"/>
              <w:autoSpaceDN w:val="0"/>
              <w:ind w:firstLine="338"/>
              <w:jc w:val="left"/>
              <w:rPr>
                <w:rFonts w:ascii="Arial" w:hAnsi="Arial" w:cs="Arial"/>
                <w:color w:val="000000"/>
                <w:sz w:val="24"/>
                <w:szCs w:val="24"/>
              </w:rPr>
            </w:pPr>
          </w:p>
          <w:p w14:paraId="2327DCE6" w14:textId="77777777" w:rsidR="001106BC" w:rsidRPr="001106BC" w:rsidRDefault="001106BC" w:rsidP="001106BC">
            <w:pPr>
              <w:autoSpaceDE w:val="0"/>
              <w:autoSpaceDN w:val="0"/>
              <w:ind w:firstLine="338"/>
              <w:jc w:val="left"/>
              <w:rPr>
                <w:rFonts w:ascii="Arial" w:hAnsi="Arial" w:cs="Arial"/>
                <w:color w:val="000000"/>
                <w:sz w:val="24"/>
                <w:szCs w:val="24"/>
              </w:rPr>
            </w:pPr>
            <w:r w:rsidRPr="001106BC">
              <w:rPr>
                <w:rFonts w:ascii="Arial" w:hAnsi="Arial" w:cs="Arial"/>
                <w:color w:val="000000"/>
                <w:sz w:val="24"/>
                <w:szCs w:val="24"/>
              </w:rPr>
              <w:t xml:space="preserve">LOT 3 </w:t>
            </w:r>
          </w:p>
          <w:p w14:paraId="4B521D79" w14:textId="77777777" w:rsidR="001106BC" w:rsidRPr="001106BC" w:rsidRDefault="001106BC" w:rsidP="001106BC">
            <w:pPr>
              <w:numPr>
                <w:ilvl w:val="0"/>
                <w:numId w:val="5"/>
              </w:numPr>
              <w:autoSpaceDE w:val="0"/>
              <w:autoSpaceDN w:val="0"/>
              <w:spacing w:after="18"/>
              <w:ind w:firstLine="338"/>
              <w:jc w:val="left"/>
              <w:rPr>
                <w:rFonts w:ascii="Arial" w:hAnsi="Arial" w:cs="Arial"/>
                <w:color w:val="000000"/>
                <w:sz w:val="24"/>
                <w:szCs w:val="24"/>
              </w:rPr>
            </w:pPr>
            <w:r w:rsidRPr="001106BC">
              <w:rPr>
                <w:rFonts w:ascii="Arial" w:hAnsi="Arial" w:cs="Arial"/>
                <w:color w:val="000000"/>
                <w:sz w:val="24"/>
                <w:szCs w:val="24"/>
              </w:rPr>
              <w:t xml:space="preserve">Être une société immatriculée en Tunisie spécialisée dans la restauration ou une Organisation Non Gouvernementale (ONG) basée en Tunisie ou avoir une présence établie en Tunisie, que ce soit le siège de l’entreprise, une filiale ou un partenaire officiel ; </w:t>
            </w:r>
          </w:p>
          <w:p w14:paraId="28419475" w14:textId="77777777" w:rsidR="001106BC" w:rsidRPr="001106BC" w:rsidRDefault="001106BC" w:rsidP="001106BC">
            <w:pPr>
              <w:numPr>
                <w:ilvl w:val="0"/>
                <w:numId w:val="5"/>
              </w:numPr>
              <w:autoSpaceDE w:val="0"/>
              <w:autoSpaceDN w:val="0"/>
              <w:spacing w:after="18"/>
              <w:ind w:firstLine="338"/>
              <w:jc w:val="left"/>
              <w:rPr>
                <w:rFonts w:ascii="Arial" w:hAnsi="Arial" w:cs="Arial"/>
                <w:color w:val="000000"/>
                <w:sz w:val="24"/>
                <w:szCs w:val="24"/>
              </w:rPr>
            </w:pPr>
            <w:r w:rsidRPr="001106BC">
              <w:rPr>
                <w:rFonts w:ascii="Arial" w:hAnsi="Arial" w:cs="Arial"/>
                <w:color w:val="000000"/>
                <w:sz w:val="24"/>
                <w:szCs w:val="24"/>
              </w:rPr>
              <w:t xml:space="preserve">Avoir au moins 2 ans d’expérience dans la restauration ; </w:t>
            </w:r>
          </w:p>
          <w:p w14:paraId="76E91CC0" w14:textId="77777777" w:rsidR="001106BC" w:rsidRPr="001106BC" w:rsidRDefault="001106BC" w:rsidP="001106BC">
            <w:pPr>
              <w:numPr>
                <w:ilvl w:val="0"/>
                <w:numId w:val="5"/>
              </w:numPr>
              <w:autoSpaceDE w:val="0"/>
              <w:autoSpaceDN w:val="0"/>
              <w:spacing w:after="18"/>
              <w:ind w:firstLine="338"/>
              <w:jc w:val="left"/>
              <w:rPr>
                <w:rFonts w:ascii="Arial" w:hAnsi="Arial" w:cs="Arial"/>
                <w:color w:val="000000"/>
                <w:sz w:val="24"/>
                <w:szCs w:val="24"/>
              </w:rPr>
            </w:pPr>
            <w:r w:rsidRPr="001106BC">
              <w:rPr>
                <w:rFonts w:ascii="Arial" w:hAnsi="Arial" w:cs="Arial"/>
                <w:color w:val="000000"/>
                <w:sz w:val="24"/>
                <w:szCs w:val="24"/>
              </w:rPr>
              <w:t xml:space="preserve">Disposer de personnel qualifié et expérimenté pour ce type de travail ; </w:t>
            </w:r>
          </w:p>
          <w:p w14:paraId="6800E031" w14:textId="77777777" w:rsidR="001106BC" w:rsidRPr="001106BC" w:rsidRDefault="001106BC" w:rsidP="001106BC">
            <w:pPr>
              <w:numPr>
                <w:ilvl w:val="0"/>
                <w:numId w:val="5"/>
              </w:numPr>
              <w:autoSpaceDE w:val="0"/>
              <w:autoSpaceDN w:val="0"/>
              <w:ind w:firstLine="338"/>
              <w:jc w:val="left"/>
              <w:rPr>
                <w:rFonts w:ascii="Arial" w:hAnsi="Arial" w:cs="Arial"/>
                <w:color w:val="000000"/>
                <w:sz w:val="24"/>
                <w:szCs w:val="24"/>
              </w:rPr>
            </w:pPr>
            <w:r w:rsidRPr="001106BC">
              <w:rPr>
                <w:rFonts w:ascii="Arial" w:hAnsi="Arial" w:cs="Arial"/>
                <w:color w:val="000000"/>
                <w:sz w:val="24"/>
                <w:szCs w:val="24"/>
              </w:rPr>
              <w:t xml:space="preserve">Capacité à fournir les équipements nécessaires pour assurer la fourniture des services de restauration. </w:t>
            </w:r>
          </w:p>
          <w:p w14:paraId="04A5AE1E" w14:textId="77777777" w:rsidR="001106BC" w:rsidRDefault="001106BC" w:rsidP="001106BC">
            <w:pPr>
              <w:autoSpaceDE w:val="0"/>
              <w:autoSpaceDN w:val="0"/>
              <w:rPr>
                <w:rFonts w:ascii="Tahoma" w:hAnsi="Tahoma" w:cs="Tahoma"/>
                <w:color w:val="000000"/>
                <w:sz w:val="20"/>
                <w:szCs w:val="20"/>
                <w:lang w:eastAsia="fr-FR"/>
              </w:rPr>
            </w:pPr>
          </w:p>
          <w:p w14:paraId="5861BFD8" w14:textId="77777777" w:rsidR="001106BC" w:rsidRDefault="001106BC" w:rsidP="008C52BB">
            <w:pPr>
              <w:ind w:left="32" w:firstLine="0"/>
              <w:jc w:val="left"/>
              <w:rPr>
                <w:rFonts w:ascii="Arial" w:hAnsi="Arial" w:cs="Arial"/>
                <w:color w:val="000000"/>
                <w:sz w:val="24"/>
                <w:szCs w:val="24"/>
              </w:rPr>
            </w:pPr>
          </w:p>
        </w:tc>
      </w:tr>
      <w:tr w:rsidR="00194B3E" w14:paraId="650403E6" w14:textId="77777777" w:rsidTr="008C52BB">
        <w:trPr>
          <w:trHeight w:val="2427"/>
        </w:trPr>
        <w:tc>
          <w:tcPr>
            <w:tcW w:w="709" w:type="dxa"/>
          </w:tcPr>
          <w:p w14:paraId="69F53A26" w14:textId="507EEC5C" w:rsidR="00194B3E" w:rsidRDefault="00194B3E" w:rsidP="00B35A41">
            <w:pPr>
              <w:ind w:left="0" w:firstLine="0"/>
              <w:jc w:val="mediumKashida"/>
              <w:rPr>
                <w:rFonts w:ascii="Arial" w:hAnsi="Arial" w:cs="Arial"/>
                <w:b/>
                <w:bCs/>
                <w:sz w:val="24"/>
                <w:szCs w:val="24"/>
              </w:rPr>
            </w:pPr>
            <w:r>
              <w:rPr>
                <w:rFonts w:ascii="Arial" w:hAnsi="Arial" w:cs="Arial"/>
                <w:b/>
                <w:bCs/>
                <w:sz w:val="24"/>
                <w:szCs w:val="24"/>
              </w:rPr>
              <w:lastRenderedPageBreak/>
              <w:t>12.</w:t>
            </w:r>
          </w:p>
        </w:tc>
        <w:tc>
          <w:tcPr>
            <w:tcW w:w="3827" w:type="dxa"/>
          </w:tcPr>
          <w:p w14:paraId="0F378F30" w14:textId="7F748D86" w:rsidR="00194B3E" w:rsidRPr="00194B3E" w:rsidRDefault="00194B3E" w:rsidP="00194B3E">
            <w:pPr>
              <w:ind w:left="38" w:firstLine="0"/>
              <w:jc w:val="left"/>
              <w:rPr>
                <w:rFonts w:ascii="Arial" w:hAnsi="Arial" w:cs="Arial"/>
                <w:sz w:val="24"/>
                <w:szCs w:val="24"/>
              </w:rPr>
            </w:pPr>
            <w:r w:rsidRPr="00194B3E">
              <w:rPr>
                <w:rFonts w:ascii="Arial" w:hAnsi="Arial" w:cs="Arial"/>
                <w:sz w:val="24"/>
                <w:szCs w:val="24"/>
              </w:rPr>
              <w:t>Expliquer la méthodologie de travail</w:t>
            </w:r>
            <w:r>
              <w:rPr>
                <w:rFonts w:ascii="Arial" w:hAnsi="Arial" w:cs="Arial"/>
                <w:sz w:val="24"/>
                <w:szCs w:val="24"/>
              </w:rPr>
              <w:t xml:space="preserve"> sollicitée dans la fiche de description de l’entreprise, il s’agit du </w:t>
            </w:r>
            <w:r w:rsidRPr="00194B3E">
              <w:rPr>
                <w:rFonts w:ascii="Arial" w:hAnsi="Arial" w:cs="Arial"/>
                <w:sz w:val="24"/>
                <w:szCs w:val="24"/>
              </w:rPr>
              <w:t>Process ?</w:t>
            </w:r>
          </w:p>
          <w:p w14:paraId="617CCE52" w14:textId="77777777" w:rsidR="00194B3E" w:rsidRPr="00194B3E" w:rsidRDefault="00194B3E" w:rsidP="00194B3E">
            <w:pPr>
              <w:ind w:left="38" w:firstLine="0"/>
              <w:jc w:val="left"/>
              <w:rPr>
                <w:rFonts w:ascii="Arial" w:hAnsi="Arial" w:cs="Arial"/>
                <w:sz w:val="24"/>
                <w:szCs w:val="24"/>
              </w:rPr>
            </w:pPr>
            <w:r w:rsidRPr="00194B3E">
              <w:rPr>
                <w:rFonts w:ascii="Arial" w:hAnsi="Arial" w:cs="Arial"/>
                <w:sz w:val="24"/>
                <w:szCs w:val="24"/>
              </w:rPr>
              <w:t xml:space="preserve"> </w:t>
            </w:r>
          </w:p>
          <w:p w14:paraId="7FC4B983" w14:textId="0C040E3D" w:rsidR="00194B3E" w:rsidRPr="001106BC" w:rsidRDefault="00194B3E" w:rsidP="00194B3E">
            <w:pPr>
              <w:ind w:left="38" w:firstLine="0"/>
              <w:jc w:val="left"/>
              <w:rPr>
                <w:rFonts w:ascii="Arial" w:hAnsi="Arial" w:cs="Arial"/>
                <w:sz w:val="24"/>
                <w:szCs w:val="24"/>
              </w:rPr>
            </w:pPr>
            <w:r w:rsidRPr="00194B3E">
              <w:rPr>
                <w:rFonts w:ascii="Arial" w:hAnsi="Arial" w:cs="Arial"/>
                <w:sz w:val="24"/>
                <w:szCs w:val="24"/>
              </w:rPr>
              <w:t>Faut-il aussi juste lister les prestations sans détails par exemple : hébergement, restauration, audiovisuels, … pour la description des services fournis ?</w:t>
            </w:r>
          </w:p>
        </w:tc>
        <w:tc>
          <w:tcPr>
            <w:tcW w:w="6237" w:type="dxa"/>
          </w:tcPr>
          <w:p w14:paraId="1C8BE668" w14:textId="67A4E449" w:rsidR="00194B3E" w:rsidRPr="00194B3E" w:rsidRDefault="00194B3E" w:rsidP="00194B3E">
            <w:pPr>
              <w:ind w:left="38" w:firstLine="0"/>
              <w:jc w:val="both"/>
              <w:rPr>
                <w:rFonts w:ascii="Arial" w:hAnsi="Arial" w:cs="Arial"/>
                <w:sz w:val="24"/>
                <w:szCs w:val="24"/>
              </w:rPr>
            </w:pPr>
            <w:r w:rsidRPr="00194B3E">
              <w:rPr>
                <w:rFonts w:ascii="Arial" w:hAnsi="Arial" w:cs="Arial"/>
                <w:sz w:val="24"/>
                <w:szCs w:val="24"/>
              </w:rPr>
              <w:t xml:space="preserve">Par méthodologie de travail, l’entreprise décrit comment elle gère l’organisation d’un évènement (à titre d’exemple, l’affectation d’un responsable ou plus sur place, la préparation de la salle à l’avance, le suivi de l’évènement, le contact avec les organisateurs, etc…). </w:t>
            </w:r>
          </w:p>
          <w:p w14:paraId="390DE481" w14:textId="3E12E2B9" w:rsidR="00194B3E" w:rsidRPr="001106BC" w:rsidRDefault="00194B3E" w:rsidP="00194B3E">
            <w:pPr>
              <w:ind w:left="38" w:firstLine="0"/>
              <w:jc w:val="both"/>
              <w:rPr>
                <w:rFonts w:ascii="Arial" w:hAnsi="Arial" w:cs="Arial"/>
                <w:color w:val="000000"/>
                <w:sz w:val="24"/>
                <w:szCs w:val="24"/>
              </w:rPr>
            </w:pPr>
            <w:r w:rsidRPr="00194B3E">
              <w:rPr>
                <w:rFonts w:ascii="Arial" w:hAnsi="Arial" w:cs="Arial"/>
                <w:sz w:val="24"/>
                <w:szCs w:val="24"/>
              </w:rPr>
              <w:t>Les services fournis pour chaque évènement doivent être cités et décrits en apportant le plus de détails possibles à travers les documents soumis.</w:t>
            </w:r>
          </w:p>
        </w:tc>
      </w:tr>
    </w:tbl>
    <w:p w14:paraId="2900379C" w14:textId="77777777" w:rsidR="00B35A41" w:rsidRPr="00B35A41" w:rsidRDefault="00B35A41" w:rsidP="00B35A41">
      <w:pPr>
        <w:jc w:val="center"/>
        <w:rPr>
          <w:rFonts w:ascii="Arial" w:hAnsi="Arial" w:cs="Arial"/>
          <w:b/>
          <w:bCs/>
          <w:sz w:val="32"/>
          <w:szCs w:val="32"/>
        </w:rPr>
      </w:pPr>
    </w:p>
    <w:sectPr w:rsidR="00B35A41" w:rsidRPr="00B35A41" w:rsidSect="004C1E5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A5EBD" w14:textId="77777777" w:rsidR="0093635B" w:rsidRDefault="0093635B" w:rsidP="00B35A41">
      <w:pPr>
        <w:spacing w:line="240" w:lineRule="auto"/>
      </w:pPr>
      <w:r>
        <w:separator/>
      </w:r>
    </w:p>
  </w:endnote>
  <w:endnote w:type="continuationSeparator" w:id="0">
    <w:p w14:paraId="5C0C5400" w14:textId="77777777" w:rsidR="0093635B" w:rsidRDefault="0093635B" w:rsidP="00B35A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06D61" w14:textId="77777777" w:rsidR="0093635B" w:rsidRDefault="0093635B" w:rsidP="00B35A41">
      <w:pPr>
        <w:spacing w:line="240" w:lineRule="auto"/>
      </w:pPr>
      <w:r>
        <w:separator/>
      </w:r>
    </w:p>
  </w:footnote>
  <w:footnote w:type="continuationSeparator" w:id="0">
    <w:p w14:paraId="4C0B7A05" w14:textId="77777777" w:rsidR="0093635B" w:rsidRDefault="0093635B" w:rsidP="00B35A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CD4F" w14:textId="76B75D4F" w:rsidR="00B35A41" w:rsidRDefault="00B35A41">
    <w:pPr>
      <w:pStyle w:val="Header"/>
    </w:pPr>
    <w:r w:rsidRPr="002A07A2">
      <w:rPr>
        <w:rFonts w:ascii="Tahoma" w:eastAsia="Calibri" w:hAnsi="Tahoma" w:cs="Arial"/>
        <w:b/>
        <w:smallCaps/>
        <w:noProof/>
        <w:lang w:eastAsia="fr-FR"/>
      </w:rPr>
      <w:drawing>
        <wp:inline distT="0" distB="0" distL="0" distR="0" wp14:anchorId="73839436" wp14:editId="19D9C6D8">
          <wp:extent cx="1447800" cy="1158240"/>
          <wp:effectExtent l="0" t="0" r="0" b="0"/>
          <wp:docPr id="1" name="Picture 1" descr="D:\Documents\Work\COE-Logo-Quad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Work\COE-Logo-Quadr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58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7033B"/>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96030CB0"/>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97AE6224"/>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B55812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BF334E"/>
    <w:multiLevelType w:val="hybridMultilevel"/>
    <w:tmpl w:val="0BAAECEC"/>
    <w:lvl w:ilvl="0" w:tplc="33BAF2EC">
      <w:start w:val="10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608346418">
    <w:abstractNumId w:val="3"/>
  </w:num>
  <w:num w:numId="2" w16cid:durableId="1288900189">
    <w:abstractNumId w:val="4"/>
  </w:num>
  <w:num w:numId="3" w16cid:durableId="1743214052">
    <w:abstractNumId w:val="2"/>
  </w:num>
  <w:num w:numId="4" w16cid:durableId="1590197265">
    <w:abstractNumId w:val="1"/>
  </w:num>
  <w:num w:numId="5" w16cid:durableId="2117407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64"/>
    <w:rsid w:val="001106BC"/>
    <w:rsid w:val="00194B3E"/>
    <w:rsid w:val="00251E5D"/>
    <w:rsid w:val="003B604E"/>
    <w:rsid w:val="00435878"/>
    <w:rsid w:val="00476764"/>
    <w:rsid w:val="004C1E58"/>
    <w:rsid w:val="00557665"/>
    <w:rsid w:val="00612B18"/>
    <w:rsid w:val="00663B52"/>
    <w:rsid w:val="00680C72"/>
    <w:rsid w:val="00744DC0"/>
    <w:rsid w:val="00815D14"/>
    <w:rsid w:val="008C52BB"/>
    <w:rsid w:val="0093635B"/>
    <w:rsid w:val="009558DA"/>
    <w:rsid w:val="009A2C18"/>
    <w:rsid w:val="009C6FF7"/>
    <w:rsid w:val="009D1A8B"/>
    <w:rsid w:val="009F384E"/>
    <w:rsid w:val="00A5322E"/>
    <w:rsid w:val="00A70F4C"/>
    <w:rsid w:val="00AA06A6"/>
    <w:rsid w:val="00B35A41"/>
    <w:rsid w:val="00B97C86"/>
    <w:rsid w:val="00CC5F50"/>
    <w:rsid w:val="00DB0BE9"/>
    <w:rsid w:val="00DC7942"/>
    <w:rsid w:val="00F17A1C"/>
    <w:rsid w:val="00F51B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47D1"/>
  <w15:chartTrackingRefBased/>
  <w15:docId w15:val="{46232D0D-1942-418D-9C68-9BC4324E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ind w:left="-306" w:hanging="357"/>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A41"/>
    <w:pPr>
      <w:tabs>
        <w:tab w:val="center" w:pos="4513"/>
        <w:tab w:val="right" w:pos="9026"/>
      </w:tabs>
      <w:spacing w:line="240" w:lineRule="auto"/>
    </w:pPr>
  </w:style>
  <w:style w:type="character" w:customStyle="1" w:styleId="HeaderChar">
    <w:name w:val="Header Char"/>
    <w:basedOn w:val="DefaultParagraphFont"/>
    <w:link w:val="Header"/>
    <w:uiPriority w:val="99"/>
    <w:rsid w:val="00B35A41"/>
    <w:rPr>
      <w:lang w:val="fr-FR"/>
    </w:rPr>
  </w:style>
  <w:style w:type="paragraph" w:styleId="Footer">
    <w:name w:val="footer"/>
    <w:basedOn w:val="Normal"/>
    <w:link w:val="FooterChar"/>
    <w:uiPriority w:val="99"/>
    <w:unhideWhenUsed/>
    <w:rsid w:val="00B35A41"/>
    <w:pPr>
      <w:tabs>
        <w:tab w:val="center" w:pos="4513"/>
        <w:tab w:val="right" w:pos="9026"/>
      </w:tabs>
      <w:spacing w:line="240" w:lineRule="auto"/>
    </w:pPr>
  </w:style>
  <w:style w:type="character" w:customStyle="1" w:styleId="FooterChar">
    <w:name w:val="Footer Char"/>
    <w:basedOn w:val="DefaultParagraphFont"/>
    <w:link w:val="Footer"/>
    <w:uiPriority w:val="99"/>
    <w:rsid w:val="00B35A41"/>
    <w:rPr>
      <w:lang w:val="fr-FR"/>
    </w:rPr>
  </w:style>
  <w:style w:type="table" w:styleId="TableGrid">
    <w:name w:val="Table Grid"/>
    <w:basedOn w:val="TableNormal"/>
    <w:uiPriority w:val="39"/>
    <w:rsid w:val="00B35A4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0F4C"/>
    <w:pPr>
      <w:autoSpaceDE w:val="0"/>
      <w:autoSpaceDN w:val="0"/>
      <w:adjustRightInd w:val="0"/>
      <w:spacing w:line="240" w:lineRule="auto"/>
      <w:ind w:left="0" w:firstLine="0"/>
      <w:jc w:val="left"/>
    </w:pPr>
    <w:rPr>
      <w:rFonts w:ascii="Tahoma" w:hAnsi="Tahoma" w:cs="Tahoma"/>
      <w:color w:val="000000"/>
      <w:sz w:val="24"/>
      <w:szCs w:val="24"/>
      <w:lang w:val="fr-FR"/>
    </w:rPr>
  </w:style>
  <w:style w:type="paragraph" w:styleId="ListParagraph">
    <w:name w:val="List Paragraph"/>
    <w:basedOn w:val="Normal"/>
    <w:uiPriority w:val="34"/>
    <w:qFormat/>
    <w:rsid w:val="009A2C18"/>
    <w:pPr>
      <w:spacing w:line="240" w:lineRule="auto"/>
      <w:ind w:left="720" w:firstLine="0"/>
      <w:jc w:val="left"/>
    </w:pPr>
    <w:rPr>
      <w:rFonts w:ascii="Calibri" w:hAnsi="Calibri" w:cs="Calibri"/>
    </w:rPr>
  </w:style>
  <w:style w:type="character" w:styleId="Hyperlink">
    <w:name w:val="Hyperlink"/>
    <w:basedOn w:val="DefaultParagraphFont"/>
    <w:uiPriority w:val="99"/>
    <w:semiHidden/>
    <w:unhideWhenUsed/>
    <w:rsid w:val="008C52B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9870">
      <w:bodyDiv w:val="1"/>
      <w:marLeft w:val="0"/>
      <w:marRight w:val="0"/>
      <w:marTop w:val="0"/>
      <w:marBottom w:val="0"/>
      <w:divBdr>
        <w:top w:val="none" w:sz="0" w:space="0" w:color="auto"/>
        <w:left w:val="none" w:sz="0" w:space="0" w:color="auto"/>
        <w:bottom w:val="none" w:sz="0" w:space="0" w:color="auto"/>
        <w:right w:val="none" w:sz="0" w:space="0" w:color="auto"/>
      </w:divBdr>
    </w:div>
    <w:div w:id="213663813">
      <w:bodyDiv w:val="1"/>
      <w:marLeft w:val="0"/>
      <w:marRight w:val="0"/>
      <w:marTop w:val="0"/>
      <w:marBottom w:val="0"/>
      <w:divBdr>
        <w:top w:val="none" w:sz="0" w:space="0" w:color="auto"/>
        <w:left w:val="none" w:sz="0" w:space="0" w:color="auto"/>
        <w:bottom w:val="none" w:sz="0" w:space="0" w:color="auto"/>
        <w:right w:val="none" w:sz="0" w:space="0" w:color="auto"/>
      </w:divBdr>
    </w:div>
    <w:div w:id="467551094">
      <w:bodyDiv w:val="1"/>
      <w:marLeft w:val="0"/>
      <w:marRight w:val="0"/>
      <w:marTop w:val="0"/>
      <w:marBottom w:val="0"/>
      <w:divBdr>
        <w:top w:val="none" w:sz="0" w:space="0" w:color="auto"/>
        <w:left w:val="none" w:sz="0" w:space="0" w:color="auto"/>
        <w:bottom w:val="none" w:sz="0" w:space="0" w:color="auto"/>
        <w:right w:val="none" w:sz="0" w:space="0" w:color="auto"/>
      </w:divBdr>
    </w:div>
    <w:div w:id="682634664">
      <w:bodyDiv w:val="1"/>
      <w:marLeft w:val="0"/>
      <w:marRight w:val="0"/>
      <w:marTop w:val="0"/>
      <w:marBottom w:val="0"/>
      <w:divBdr>
        <w:top w:val="none" w:sz="0" w:space="0" w:color="auto"/>
        <w:left w:val="none" w:sz="0" w:space="0" w:color="auto"/>
        <w:bottom w:val="none" w:sz="0" w:space="0" w:color="auto"/>
        <w:right w:val="none" w:sz="0" w:space="0" w:color="auto"/>
      </w:divBdr>
    </w:div>
    <w:div w:id="836925285">
      <w:bodyDiv w:val="1"/>
      <w:marLeft w:val="0"/>
      <w:marRight w:val="0"/>
      <w:marTop w:val="0"/>
      <w:marBottom w:val="0"/>
      <w:divBdr>
        <w:top w:val="none" w:sz="0" w:space="0" w:color="auto"/>
        <w:left w:val="none" w:sz="0" w:space="0" w:color="auto"/>
        <w:bottom w:val="none" w:sz="0" w:space="0" w:color="auto"/>
        <w:right w:val="none" w:sz="0" w:space="0" w:color="auto"/>
      </w:divBdr>
    </w:div>
    <w:div w:id="1111895071">
      <w:bodyDiv w:val="1"/>
      <w:marLeft w:val="0"/>
      <w:marRight w:val="0"/>
      <w:marTop w:val="0"/>
      <w:marBottom w:val="0"/>
      <w:divBdr>
        <w:top w:val="none" w:sz="0" w:space="0" w:color="auto"/>
        <w:left w:val="none" w:sz="0" w:space="0" w:color="auto"/>
        <w:bottom w:val="none" w:sz="0" w:space="0" w:color="auto"/>
        <w:right w:val="none" w:sz="0" w:space="0" w:color="auto"/>
      </w:divBdr>
    </w:div>
    <w:div w:id="1307053126">
      <w:bodyDiv w:val="1"/>
      <w:marLeft w:val="0"/>
      <w:marRight w:val="0"/>
      <w:marTop w:val="0"/>
      <w:marBottom w:val="0"/>
      <w:divBdr>
        <w:top w:val="none" w:sz="0" w:space="0" w:color="auto"/>
        <w:left w:val="none" w:sz="0" w:space="0" w:color="auto"/>
        <w:bottom w:val="none" w:sz="0" w:space="0" w:color="auto"/>
        <w:right w:val="none" w:sz="0" w:space="0" w:color="auto"/>
      </w:divBdr>
    </w:div>
    <w:div w:id="1726759512">
      <w:bodyDiv w:val="1"/>
      <w:marLeft w:val="0"/>
      <w:marRight w:val="0"/>
      <w:marTop w:val="0"/>
      <w:marBottom w:val="0"/>
      <w:divBdr>
        <w:top w:val="none" w:sz="0" w:space="0" w:color="auto"/>
        <w:left w:val="none" w:sz="0" w:space="0" w:color="auto"/>
        <w:bottom w:val="none" w:sz="0" w:space="0" w:color="auto"/>
        <w:right w:val="none" w:sz="0" w:space="0" w:color="auto"/>
      </w:divBdr>
    </w:div>
    <w:div w:id="201433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m@coe.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8205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BARBOUCHE Mouna</dc:creator>
  <cp:keywords/>
  <dc:description/>
  <cp:lastModifiedBy>MATOUSSI HIDRI Asma</cp:lastModifiedBy>
  <cp:revision>2</cp:revision>
  <dcterms:created xsi:type="dcterms:W3CDTF">2024-03-07T09:27:00Z</dcterms:created>
  <dcterms:modified xsi:type="dcterms:W3CDTF">2024-03-07T09:27:00Z</dcterms:modified>
</cp:coreProperties>
</file>