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0B0BFF" w:rsidRDefault="00463EDB" w:rsidP="006C1714">
      <w:pPr>
        <w:spacing w:after="0" w:line="240" w:lineRule="auto"/>
        <w:rPr>
          <w:rFonts w:ascii="Tahoma" w:hAnsi="Tahoma" w:cs="Tahoma"/>
          <w:b/>
          <w:sz w:val="20"/>
        </w:rPr>
      </w:pPr>
    </w:p>
    <w:p w14:paraId="05FE09C0" w14:textId="77777777" w:rsidR="00463EDB" w:rsidRPr="000B0BFF" w:rsidRDefault="00463EDB" w:rsidP="006C1714">
      <w:pPr>
        <w:spacing w:after="0" w:line="240" w:lineRule="auto"/>
        <w:rPr>
          <w:rFonts w:ascii="Tahoma" w:hAnsi="Tahoma" w:cs="Tahoma"/>
          <w:b/>
          <w:sz w:val="20"/>
        </w:rPr>
      </w:pPr>
    </w:p>
    <w:p w14:paraId="05FE09C1" w14:textId="77777777" w:rsidR="00463EDB" w:rsidRPr="000B0BFF" w:rsidRDefault="00463EDB" w:rsidP="006C1714">
      <w:pPr>
        <w:spacing w:after="0" w:line="240" w:lineRule="auto"/>
        <w:rPr>
          <w:rFonts w:ascii="Tahoma" w:hAnsi="Tahoma" w:cs="Tahoma"/>
          <w:b/>
          <w:sz w:val="20"/>
        </w:rPr>
      </w:pPr>
    </w:p>
    <w:p w14:paraId="05FE09C2" w14:textId="77777777" w:rsidR="000679CE" w:rsidRPr="000B0BFF" w:rsidRDefault="000679CE" w:rsidP="006C1714">
      <w:pPr>
        <w:spacing w:after="0" w:line="240" w:lineRule="auto"/>
        <w:rPr>
          <w:rFonts w:ascii="Tahoma" w:hAnsi="Tahoma" w:cs="Tahoma"/>
          <w:b/>
          <w:sz w:val="20"/>
        </w:rPr>
      </w:pPr>
    </w:p>
    <w:p w14:paraId="05FE09C3" w14:textId="77777777" w:rsidR="00C92E35" w:rsidRPr="000B0BFF" w:rsidRDefault="00C92E35" w:rsidP="006C171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0B0BFF" w:rsidRDefault="00C92E35" w:rsidP="006C171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0B0BFF" w:rsidRDefault="00C92E35" w:rsidP="006C171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0B0BFF" w:rsidRDefault="002120A4" w:rsidP="006C1714">
      <w:pPr>
        <w:tabs>
          <w:tab w:val="center" w:pos="4680"/>
          <w:tab w:val="right" w:pos="9360"/>
        </w:tabs>
        <w:spacing w:after="0" w:line="240" w:lineRule="auto"/>
        <w:jc w:val="center"/>
        <w:rPr>
          <w:rFonts w:ascii="Tahoma" w:eastAsia="Calibri" w:hAnsi="Tahoma" w:cs="Tahoma"/>
          <w:b/>
          <w:sz w:val="28"/>
          <w:szCs w:val="36"/>
        </w:rPr>
      </w:pPr>
      <w:r w:rsidRPr="000B0BFF">
        <w:rPr>
          <w:rFonts w:ascii="Tahoma" w:eastAsia="Calibri" w:hAnsi="Tahoma" w:cs="Tahoma"/>
          <w:b/>
          <w:sz w:val="28"/>
          <w:szCs w:val="36"/>
        </w:rPr>
        <w:t>CALL FOR TENDERS</w:t>
      </w:r>
    </w:p>
    <w:p w14:paraId="05FE09C7" w14:textId="77777777" w:rsidR="00534ED3" w:rsidRPr="000B0BFF" w:rsidRDefault="00534ED3" w:rsidP="006C1714">
      <w:pPr>
        <w:tabs>
          <w:tab w:val="center" w:pos="4680"/>
          <w:tab w:val="right" w:pos="9360"/>
        </w:tabs>
        <w:spacing w:after="0" w:line="240" w:lineRule="auto"/>
        <w:jc w:val="center"/>
        <w:rPr>
          <w:rFonts w:ascii="Tahoma" w:eastAsia="Calibri" w:hAnsi="Tahoma" w:cs="Tahoma"/>
          <w:b/>
          <w:caps/>
          <w:szCs w:val="24"/>
        </w:rPr>
      </w:pPr>
    </w:p>
    <w:p w14:paraId="2F7A2667" w14:textId="0E9102A6" w:rsidR="000E55AE" w:rsidRPr="000B0BFF" w:rsidRDefault="002120A4" w:rsidP="00127E41">
      <w:pPr>
        <w:pStyle w:val="xl24"/>
        <w:spacing w:before="0" w:beforeAutospacing="0" w:after="0" w:afterAutospacing="0"/>
        <w:jc w:val="center"/>
        <w:rPr>
          <w:rFonts w:ascii="Tahoma" w:eastAsia="Calibri" w:hAnsi="Tahoma" w:cs="Tahoma"/>
          <w:caps/>
          <w:sz w:val="20"/>
        </w:rPr>
      </w:pPr>
      <w:bookmarkStart w:id="0" w:name="_Hlk149292222"/>
      <w:r w:rsidRPr="000B0BFF">
        <w:rPr>
          <w:rFonts w:ascii="Tahoma" w:eastAsia="Calibri" w:hAnsi="Tahoma" w:cs="Tahoma"/>
          <w:caps/>
          <w:sz w:val="20"/>
        </w:rPr>
        <w:t xml:space="preserve">for the provision of </w:t>
      </w:r>
      <w:bookmarkStart w:id="1" w:name="_Hlk149291939"/>
      <w:bookmarkStart w:id="2" w:name="_Hlk149296530"/>
      <w:r w:rsidR="008F58D6" w:rsidRPr="000B0BFF">
        <w:rPr>
          <w:rFonts w:ascii="Tahoma" w:eastAsia="Calibri" w:hAnsi="Tahoma" w:cs="Tahoma"/>
          <w:caps/>
          <w:sz w:val="20"/>
        </w:rPr>
        <w:t xml:space="preserve">INTERNATIONAL CONSULTANCY SERVICES IN THE FIELD OF CONSTITUTIONAL </w:t>
      </w:r>
      <w:bookmarkEnd w:id="1"/>
      <w:r w:rsidR="007E548D" w:rsidRPr="000B0BFF">
        <w:rPr>
          <w:rFonts w:ascii="Tahoma" w:eastAsia="Calibri" w:hAnsi="Tahoma" w:cs="Tahoma"/>
          <w:caps/>
          <w:sz w:val="20"/>
        </w:rPr>
        <w:t>JUSTICE, FUNCTIONING</w:t>
      </w:r>
      <w:r w:rsidR="008F58D6" w:rsidRPr="000B0BFF">
        <w:rPr>
          <w:rFonts w:ascii="Tahoma" w:eastAsia="Calibri" w:hAnsi="Tahoma" w:cs="Tahoma"/>
          <w:caps/>
          <w:sz w:val="20"/>
        </w:rPr>
        <w:t xml:space="preserve"> OF CONSTITUTIONAL COURTS, </w:t>
      </w:r>
      <w:r w:rsidR="000072EC" w:rsidRPr="000B0BFF">
        <w:rPr>
          <w:rFonts w:ascii="Tahoma" w:eastAsia="Calibri" w:hAnsi="Tahoma" w:cs="Tahoma"/>
          <w:caps/>
          <w:sz w:val="20"/>
        </w:rPr>
        <w:t xml:space="preserve">dissemination of </w:t>
      </w:r>
      <w:r w:rsidR="00A414F5" w:rsidRPr="000B0BFF">
        <w:rPr>
          <w:rFonts w:ascii="Tahoma" w:eastAsia="Calibri" w:hAnsi="Tahoma" w:cs="Tahoma"/>
          <w:caps/>
          <w:sz w:val="20"/>
        </w:rPr>
        <w:t xml:space="preserve">THE </w:t>
      </w:r>
      <w:r w:rsidR="000072EC" w:rsidRPr="000B0BFF">
        <w:rPr>
          <w:rFonts w:ascii="Tahoma" w:eastAsia="Calibri" w:hAnsi="Tahoma" w:cs="Tahoma"/>
          <w:caps/>
          <w:sz w:val="20"/>
        </w:rPr>
        <w:t>standards</w:t>
      </w:r>
      <w:r w:rsidR="00127E41" w:rsidRPr="000B0BFF">
        <w:rPr>
          <w:rFonts w:ascii="Tahoma" w:eastAsia="Calibri" w:hAnsi="Tahoma" w:cs="Tahoma"/>
          <w:caps/>
          <w:sz w:val="20"/>
        </w:rPr>
        <w:t xml:space="preserve"> OF THE eUROPEAN CONVENTION ON HUMAN RIGHTS</w:t>
      </w:r>
      <w:r w:rsidR="00FA154C" w:rsidRPr="000B0BFF">
        <w:rPr>
          <w:rFonts w:ascii="Tahoma" w:eastAsia="Calibri" w:hAnsi="Tahoma" w:cs="Tahoma"/>
          <w:caps/>
          <w:sz w:val="20"/>
        </w:rPr>
        <w:t>,</w:t>
      </w:r>
      <w:r w:rsidR="00127E41" w:rsidRPr="000B0BFF">
        <w:rPr>
          <w:rFonts w:ascii="Tahoma" w:eastAsia="Calibri" w:hAnsi="Tahoma" w:cs="Tahoma"/>
          <w:caps/>
          <w:sz w:val="20"/>
        </w:rPr>
        <w:t xml:space="preserve"> EU </w:t>
      </w:r>
      <w:r w:rsidR="007B1B41" w:rsidRPr="000B0BFF">
        <w:rPr>
          <w:rFonts w:ascii="Tahoma" w:eastAsia="Calibri" w:hAnsi="Tahoma" w:cs="Tahoma"/>
          <w:caps/>
          <w:sz w:val="20"/>
        </w:rPr>
        <w:t xml:space="preserve">CONSTITUTIONAL </w:t>
      </w:r>
      <w:r w:rsidR="00127E41" w:rsidRPr="000B0BFF">
        <w:rPr>
          <w:rFonts w:ascii="Tahoma" w:eastAsia="Calibri" w:hAnsi="Tahoma" w:cs="Tahoma"/>
          <w:caps/>
          <w:sz w:val="20"/>
        </w:rPr>
        <w:t xml:space="preserve">LAW </w:t>
      </w:r>
      <w:bookmarkEnd w:id="2"/>
    </w:p>
    <w:bookmarkEnd w:id="0"/>
    <w:p w14:paraId="05FE09C8" w14:textId="0E5A0B8F" w:rsidR="002120A4" w:rsidRPr="000B0BFF" w:rsidRDefault="002120A4" w:rsidP="006C1714">
      <w:pPr>
        <w:tabs>
          <w:tab w:val="center" w:pos="4680"/>
          <w:tab w:val="right" w:pos="9360"/>
        </w:tabs>
        <w:spacing w:after="0" w:line="240" w:lineRule="auto"/>
        <w:jc w:val="center"/>
        <w:rPr>
          <w:rFonts w:ascii="Tahoma" w:eastAsia="Calibri" w:hAnsi="Tahoma" w:cs="Tahoma"/>
          <w:caps/>
          <w:szCs w:val="24"/>
          <w:lang w:eastAsia="en-GB"/>
        </w:rPr>
      </w:pPr>
    </w:p>
    <w:p w14:paraId="05FE09C9" w14:textId="77777777" w:rsidR="000679CE" w:rsidRPr="000B0BFF" w:rsidRDefault="000679CE" w:rsidP="006C1714">
      <w:pPr>
        <w:spacing w:after="0" w:line="240" w:lineRule="auto"/>
        <w:rPr>
          <w:rFonts w:ascii="Tahoma" w:hAnsi="Tahoma" w:cs="Tahoma"/>
          <w:b/>
          <w:sz w:val="20"/>
        </w:rPr>
      </w:pPr>
    </w:p>
    <w:p w14:paraId="05FE09CA" w14:textId="45BD7931" w:rsidR="006638B3" w:rsidRPr="000B0BFF" w:rsidRDefault="00D5617A" w:rsidP="006C1714">
      <w:pPr>
        <w:spacing w:after="0" w:line="240" w:lineRule="auto"/>
        <w:jc w:val="center"/>
        <w:rPr>
          <w:rFonts w:ascii="Tahoma" w:hAnsi="Tahoma" w:cs="Tahoma"/>
          <w:b/>
          <w:szCs w:val="28"/>
        </w:rPr>
      </w:pPr>
      <w:r w:rsidRPr="000B0BFF">
        <w:rPr>
          <w:rFonts w:ascii="Tahoma" w:hAnsi="Tahoma" w:cs="Tahoma"/>
          <w:b/>
          <w:szCs w:val="28"/>
        </w:rPr>
        <w:t>20</w:t>
      </w:r>
      <w:r w:rsidR="00B52521" w:rsidRPr="000B0BFF">
        <w:rPr>
          <w:rFonts w:ascii="Tahoma" w:hAnsi="Tahoma" w:cs="Tahoma"/>
          <w:b/>
          <w:szCs w:val="28"/>
        </w:rPr>
        <w:t>2</w:t>
      </w:r>
      <w:r w:rsidR="00537F0F" w:rsidRPr="000B0BFF">
        <w:rPr>
          <w:rFonts w:ascii="Tahoma" w:hAnsi="Tahoma" w:cs="Tahoma"/>
          <w:b/>
          <w:szCs w:val="28"/>
        </w:rPr>
        <w:t>4</w:t>
      </w:r>
      <w:r w:rsidR="006638B3" w:rsidRPr="000B0BFF">
        <w:rPr>
          <w:rFonts w:ascii="Tahoma" w:hAnsi="Tahoma" w:cs="Tahoma"/>
          <w:b/>
          <w:szCs w:val="28"/>
        </w:rPr>
        <w:t>/AO/</w:t>
      </w:r>
      <w:r w:rsidR="00F2224D">
        <w:rPr>
          <w:rFonts w:ascii="Tahoma" w:hAnsi="Tahoma" w:cs="Tahoma"/>
          <w:b/>
          <w:szCs w:val="28"/>
        </w:rPr>
        <w:t>36</w:t>
      </w:r>
    </w:p>
    <w:p w14:paraId="05FE09CB" w14:textId="77777777" w:rsidR="00C73110" w:rsidRPr="000B0BFF" w:rsidRDefault="00C73110" w:rsidP="006C1714">
      <w:pPr>
        <w:spacing w:after="0" w:line="240" w:lineRule="auto"/>
        <w:jc w:val="center"/>
        <w:rPr>
          <w:rFonts w:ascii="Tahoma" w:hAnsi="Tahoma" w:cs="Tahoma"/>
          <w:b/>
          <w:sz w:val="20"/>
        </w:rPr>
      </w:pPr>
    </w:p>
    <w:p w14:paraId="04F8968E" w14:textId="77777777" w:rsidR="004B65E5" w:rsidRPr="000B0BFF" w:rsidRDefault="004B65E5" w:rsidP="006C1714">
      <w:pPr>
        <w:spacing w:after="0" w:line="240" w:lineRule="auto"/>
        <w:jc w:val="center"/>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23"/>
        <w:gridCol w:w="4904"/>
      </w:tblGrid>
      <w:tr w:rsidR="004B65E5" w:rsidRPr="000B0BFF" w14:paraId="1442A64C" w14:textId="77777777" w:rsidTr="00C63811">
        <w:trPr>
          <w:trHeight w:val="953"/>
        </w:trPr>
        <w:tc>
          <w:tcPr>
            <w:tcW w:w="4219" w:type="dxa"/>
            <w:tcBorders>
              <w:bottom w:val="nil"/>
            </w:tcBorders>
            <w:shd w:val="clear" w:color="auto" w:fill="DBE5F1" w:themeFill="accent1" w:themeFillTint="33"/>
            <w:vAlign w:val="center"/>
          </w:tcPr>
          <w:p w14:paraId="3AE37992" w14:textId="77777777" w:rsidR="004B65E5" w:rsidRPr="000B0BFF" w:rsidRDefault="004B65E5" w:rsidP="006C1714">
            <w:pPr>
              <w:ind w:left="142" w:right="176"/>
              <w:jc w:val="right"/>
              <w:rPr>
                <w:rFonts w:ascii="Tahoma" w:hAnsi="Tahoma" w:cs="Tahoma"/>
                <w:b/>
                <w:sz w:val="18"/>
              </w:rPr>
            </w:pPr>
            <w:r w:rsidRPr="000B0BFF">
              <w:rPr>
                <w:rFonts w:ascii="Tahoma" w:hAnsi="Tahoma" w:cs="Tahoma"/>
                <w:b/>
                <w:sz w:val="18"/>
              </w:rPr>
              <w:t xml:space="preserve">Object of the procurement procedure </w:t>
            </w:r>
            <w:r w:rsidRPr="000B0BFF">
              <w:rPr>
                <w:rFonts w:ascii="Arial" w:hAnsi="Arial" w:cs="Arial"/>
                <w:b/>
                <w:sz w:val="18"/>
              </w:rPr>
              <w:t>►</w:t>
            </w:r>
          </w:p>
        </w:tc>
        <w:sdt>
          <w:sdtPr>
            <w:rPr>
              <w:rFonts w:ascii="Tahoma" w:hAnsi="Tahoma" w:cs="Tahoma"/>
              <w:sz w:val="18"/>
              <w:szCs w:val="20"/>
            </w:rPr>
            <w:id w:val="626742926"/>
            <w:placeholder>
              <w:docPart w:val="60E90AB795304085BA5EA67F0D27707D"/>
            </w:placeholder>
          </w:sdtPr>
          <w:sdtEndPr>
            <w:rPr>
              <w:lang w:eastAsia="fr-FR"/>
            </w:rPr>
          </w:sdtEndPr>
          <w:sdtContent>
            <w:tc>
              <w:tcPr>
                <w:tcW w:w="5024" w:type="dxa"/>
                <w:tcBorders>
                  <w:bottom w:val="nil"/>
                </w:tcBorders>
                <w:shd w:val="clear" w:color="auto" w:fill="DBE5F1" w:themeFill="accent1" w:themeFillTint="33"/>
                <w:vAlign w:val="center"/>
              </w:tcPr>
              <w:p w14:paraId="43BBBCB1" w14:textId="5A289458" w:rsidR="004B65E5" w:rsidRPr="000B0BFF" w:rsidRDefault="00E04C6F" w:rsidP="006C1714">
                <w:pPr>
                  <w:ind w:left="175"/>
                  <w:rPr>
                    <w:rFonts w:ascii="Tahoma" w:hAnsi="Tahoma" w:cs="Tahoma"/>
                    <w:sz w:val="18"/>
                  </w:rPr>
                </w:pPr>
                <w:r w:rsidRPr="000B0BFF">
                  <w:rPr>
                    <w:rFonts w:ascii="Tahoma" w:hAnsi="Tahoma" w:cs="Tahoma"/>
                    <w:sz w:val="18"/>
                    <w:szCs w:val="20"/>
                  </w:rPr>
                  <w:t>FOR THE PROVISION OF INTERNATIONAL CONSULTANCY SERVICES IN THE FIELD OF CONSTITUTIONAL JUSTICE</w:t>
                </w:r>
                <w:r w:rsidR="00127E41" w:rsidRPr="000B0BFF">
                  <w:rPr>
                    <w:rFonts w:ascii="Tahoma" w:hAnsi="Tahoma" w:cs="Tahoma"/>
                    <w:sz w:val="18"/>
                    <w:szCs w:val="20"/>
                  </w:rPr>
                  <w:t xml:space="preserve">, </w:t>
                </w:r>
                <w:r w:rsidRPr="000B0BFF">
                  <w:rPr>
                    <w:rFonts w:ascii="Tahoma" w:hAnsi="Tahoma" w:cs="Tahoma"/>
                    <w:sz w:val="18"/>
                    <w:szCs w:val="20"/>
                  </w:rPr>
                  <w:t xml:space="preserve">FUNCTIONING OF CONSTITUTIONAL COURTS, </w:t>
                </w:r>
                <w:r w:rsidR="0080135F" w:rsidRPr="000B0BFF">
                  <w:rPr>
                    <w:rFonts w:ascii="Tahoma" w:hAnsi="Tahoma" w:cs="Tahoma"/>
                    <w:sz w:val="18"/>
                    <w:szCs w:val="20"/>
                  </w:rPr>
                  <w:t xml:space="preserve">DISSEMINATION OF </w:t>
                </w:r>
                <w:r w:rsidR="00A414F5" w:rsidRPr="000B0BFF">
                  <w:rPr>
                    <w:rFonts w:ascii="Tahoma" w:hAnsi="Tahoma" w:cs="Tahoma"/>
                    <w:sz w:val="18"/>
                    <w:szCs w:val="20"/>
                  </w:rPr>
                  <w:t xml:space="preserve">THE </w:t>
                </w:r>
                <w:r w:rsidR="0080135F" w:rsidRPr="000B0BFF">
                  <w:rPr>
                    <w:rFonts w:ascii="Tahoma" w:hAnsi="Tahoma" w:cs="Tahoma"/>
                    <w:sz w:val="18"/>
                    <w:szCs w:val="20"/>
                  </w:rPr>
                  <w:t xml:space="preserve">STANDARDS OF THE </w:t>
                </w:r>
                <w:r w:rsidR="00C92404" w:rsidRPr="000B0BFF">
                  <w:rPr>
                    <w:rFonts w:ascii="Tahoma" w:hAnsi="Tahoma" w:cs="Tahoma"/>
                    <w:sz w:val="18"/>
                    <w:szCs w:val="20"/>
                  </w:rPr>
                  <w:t>E</w:t>
                </w:r>
                <w:r w:rsidR="0080135F" w:rsidRPr="000B0BFF">
                  <w:rPr>
                    <w:rFonts w:ascii="Tahoma" w:hAnsi="Tahoma" w:cs="Tahoma"/>
                    <w:sz w:val="18"/>
                    <w:szCs w:val="20"/>
                  </w:rPr>
                  <w:t>UROPEAN CONVENTION ON HUMAN RIGHTS</w:t>
                </w:r>
                <w:r w:rsidR="00FA154C" w:rsidRPr="000B0BFF">
                  <w:rPr>
                    <w:rFonts w:ascii="Tahoma" w:hAnsi="Tahoma" w:cs="Tahoma"/>
                    <w:sz w:val="18"/>
                    <w:szCs w:val="20"/>
                  </w:rPr>
                  <w:t>,</w:t>
                </w:r>
                <w:r w:rsidRPr="000B0BFF">
                  <w:rPr>
                    <w:rFonts w:ascii="Tahoma" w:hAnsi="Tahoma" w:cs="Tahoma"/>
                    <w:sz w:val="18"/>
                    <w:szCs w:val="20"/>
                  </w:rPr>
                  <w:t xml:space="preserve"> </w:t>
                </w:r>
                <w:r w:rsidR="00127E41" w:rsidRPr="000B0BFF">
                  <w:rPr>
                    <w:rFonts w:ascii="Tahoma" w:hAnsi="Tahoma" w:cs="Tahoma"/>
                    <w:sz w:val="18"/>
                    <w:szCs w:val="20"/>
                  </w:rPr>
                  <w:t xml:space="preserve">EU </w:t>
                </w:r>
                <w:r w:rsidR="007B1B41" w:rsidRPr="000B0BFF">
                  <w:rPr>
                    <w:rFonts w:ascii="Tahoma" w:hAnsi="Tahoma" w:cs="Tahoma"/>
                    <w:sz w:val="18"/>
                    <w:szCs w:val="20"/>
                  </w:rPr>
                  <w:t xml:space="preserve">CONSTITUTIONAL </w:t>
                </w:r>
                <w:r w:rsidR="00127E41" w:rsidRPr="000B0BFF">
                  <w:rPr>
                    <w:rFonts w:ascii="Tahoma" w:hAnsi="Tahoma" w:cs="Tahoma"/>
                    <w:sz w:val="18"/>
                    <w:szCs w:val="20"/>
                  </w:rPr>
                  <w:t>LAW</w:t>
                </w:r>
              </w:p>
            </w:tc>
          </w:sdtContent>
        </w:sdt>
      </w:tr>
      <w:tr w:rsidR="004B65E5" w:rsidRPr="000B0BFF" w14:paraId="6262487C" w14:textId="77777777" w:rsidTr="00C63811">
        <w:trPr>
          <w:trHeight w:val="856"/>
        </w:trPr>
        <w:tc>
          <w:tcPr>
            <w:tcW w:w="4219" w:type="dxa"/>
            <w:shd w:val="clear" w:color="auto" w:fill="F2F2F2" w:themeFill="background1" w:themeFillShade="F2"/>
            <w:vAlign w:val="center"/>
          </w:tcPr>
          <w:p w14:paraId="5BF27CD6" w14:textId="77777777" w:rsidR="004B65E5" w:rsidRPr="000B0BFF" w:rsidRDefault="004B65E5" w:rsidP="006C1714">
            <w:pPr>
              <w:ind w:left="142" w:right="176"/>
              <w:jc w:val="right"/>
              <w:rPr>
                <w:rFonts w:ascii="Tahoma" w:hAnsi="Tahoma" w:cs="Tahoma"/>
                <w:b/>
                <w:sz w:val="18"/>
              </w:rPr>
            </w:pPr>
            <w:r w:rsidRPr="000B0BFF">
              <w:rPr>
                <w:rFonts w:ascii="Tahoma" w:hAnsi="Tahoma" w:cs="Tahoma"/>
                <w:b/>
                <w:sz w:val="18"/>
              </w:rPr>
              <w:t xml:space="preserve">Project </w:t>
            </w:r>
            <w:r w:rsidRPr="000B0BFF">
              <w:rPr>
                <w:rFonts w:ascii="Arial" w:hAnsi="Arial" w:cs="Arial"/>
                <w:b/>
                <w:sz w:val="18"/>
              </w:rPr>
              <w:t>►</w:t>
            </w:r>
          </w:p>
        </w:tc>
        <w:sdt>
          <w:sdtPr>
            <w:rPr>
              <w:rFonts w:ascii="Tahoma" w:hAnsi="Tahoma" w:cs="Tahoma"/>
              <w:sz w:val="18"/>
              <w:szCs w:val="20"/>
            </w:rPr>
            <w:id w:val="-562098808"/>
            <w:placeholder>
              <w:docPart w:val="A3ED3D09AB83490BB5368DD7E1A651CE"/>
            </w:placeholder>
          </w:sdtPr>
          <w:sdtEndPr>
            <w:rPr>
              <w:lang w:eastAsia="fr-FR"/>
            </w:rPr>
          </w:sdtEndPr>
          <w:sdtContent>
            <w:tc>
              <w:tcPr>
                <w:tcW w:w="5024" w:type="dxa"/>
                <w:shd w:val="clear" w:color="auto" w:fill="F2F2F2" w:themeFill="background1" w:themeFillShade="F2"/>
                <w:vAlign w:val="center"/>
              </w:tcPr>
              <w:p w14:paraId="00AC05AC" w14:textId="15ADBF25" w:rsidR="004B65E5" w:rsidRPr="000B0BFF" w:rsidRDefault="008F58D6" w:rsidP="006C1714">
                <w:pPr>
                  <w:ind w:left="175"/>
                  <w:rPr>
                    <w:rFonts w:ascii="Tahoma" w:hAnsi="Tahoma" w:cs="Tahoma"/>
                    <w:sz w:val="18"/>
                  </w:rPr>
                </w:pPr>
                <w:r w:rsidRPr="000B0BFF">
                  <w:rPr>
                    <w:rFonts w:ascii="Tahoma" w:hAnsi="Tahoma" w:cs="Tahoma"/>
                    <w:sz w:val="18"/>
                    <w:szCs w:val="20"/>
                  </w:rPr>
                  <w:t>The Tender will cover the project and co-operation activities of the Co-operation Programmes Division in Member States and non-Member States of the Council of Europe within its cooperation frameworks</w:t>
                </w:r>
              </w:p>
            </w:tc>
          </w:sdtContent>
        </w:sdt>
      </w:tr>
      <w:tr w:rsidR="004B65E5" w:rsidRPr="000B0BFF" w14:paraId="75D8E17F" w14:textId="77777777" w:rsidTr="00C63811">
        <w:trPr>
          <w:trHeight w:val="1123"/>
        </w:trPr>
        <w:tc>
          <w:tcPr>
            <w:tcW w:w="4219" w:type="dxa"/>
            <w:tcBorders>
              <w:bottom w:val="nil"/>
            </w:tcBorders>
            <w:shd w:val="clear" w:color="auto" w:fill="DBE5F1" w:themeFill="accent1" w:themeFillTint="33"/>
            <w:vAlign w:val="center"/>
          </w:tcPr>
          <w:p w14:paraId="6F83B54E" w14:textId="77777777" w:rsidR="004B65E5" w:rsidRPr="000B0BFF" w:rsidRDefault="004B65E5" w:rsidP="006C1714">
            <w:pPr>
              <w:ind w:left="142" w:right="176"/>
              <w:jc w:val="right"/>
              <w:rPr>
                <w:rFonts w:ascii="Tahoma" w:hAnsi="Tahoma" w:cs="Tahoma"/>
                <w:b/>
                <w:sz w:val="18"/>
              </w:rPr>
            </w:pPr>
            <w:r w:rsidRPr="000B0BFF">
              <w:rPr>
                <w:rFonts w:ascii="Tahoma" w:hAnsi="Tahoma" w:cs="Tahoma"/>
                <w:b/>
                <w:sz w:val="18"/>
              </w:rPr>
              <w:t xml:space="preserve">Organisation and buying entity </w:t>
            </w:r>
            <w:r w:rsidRPr="000B0BFF">
              <w:rPr>
                <w:rFonts w:ascii="Arial" w:hAnsi="Arial" w:cs="Arial"/>
                <w:b/>
                <w:sz w:val="18"/>
              </w:rPr>
              <w:t>►</w:t>
            </w:r>
          </w:p>
        </w:tc>
        <w:tc>
          <w:tcPr>
            <w:tcW w:w="5024" w:type="dxa"/>
            <w:tcBorders>
              <w:bottom w:val="nil"/>
            </w:tcBorders>
            <w:shd w:val="clear" w:color="auto" w:fill="DBE5F1" w:themeFill="accent1" w:themeFillTint="33"/>
            <w:vAlign w:val="center"/>
          </w:tcPr>
          <w:p w14:paraId="2ACF6B19" w14:textId="77777777" w:rsidR="004B65E5" w:rsidRPr="000B0BFF" w:rsidRDefault="004B65E5" w:rsidP="006C1714">
            <w:pPr>
              <w:ind w:left="175"/>
              <w:rPr>
                <w:rFonts w:ascii="Tahoma" w:hAnsi="Tahoma" w:cs="Tahoma"/>
                <w:sz w:val="18"/>
              </w:rPr>
            </w:pPr>
            <w:r w:rsidRPr="000B0BFF">
              <w:rPr>
                <w:rFonts w:ascii="Tahoma" w:hAnsi="Tahoma" w:cs="Tahoma"/>
                <w:sz w:val="18"/>
              </w:rPr>
              <w:t>Council of Europe</w:t>
            </w:r>
          </w:p>
          <w:sdt>
            <w:sdtPr>
              <w:rPr>
                <w:rFonts w:ascii="Tahoma" w:hAnsi="Tahoma" w:cs="Tahoma"/>
                <w:sz w:val="18"/>
                <w:szCs w:val="20"/>
              </w:rPr>
              <w:id w:val="1526827142"/>
              <w:placeholder>
                <w:docPart w:val="2F25CC5DB4B8460393A383E2093A5169"/>
              </w:placeholder>
            </w:sdtPr>
            <w:sdtEndPr>
              <w:rPr>
                <w:lang w:eastAsia="fr-FR"/>
              </w:rPr>
            </w:sdtEndPr>
            <w:sdtContent>
              <w:p w14:paraId="5CEED10E" w14:textId="693AF9EE" w:rsidR="008F58D6" w:rsidRPr="000B0BFF" w:rsidRDefault="008F58D6" w:rsidP="008F58D6">
                <w:pPr>
                  <w:ind w:left="175"/>
                  <w:rPr>
                    <w:rFonts w:ascii="Tahoma" w:hAnsi="Tahoma" w:cs="Tahoma"/>
                    <w:sz w:val="18"/>
                    <w:szCs w:val="20"/>
                  </w:rPr>
                </w:pPr>
                <w:r w:rsidRPr="000B0BFF">
                  <w:rPr>
                    <w:rFonts w:ascii="Tahoma" w:hAnsi="Tahoma" w:cs="Tahoma"/>
                    <w:sz w:val="18"/>
                    <w:szCs w:val="20"/>
                  </w:rPr>
                  <w:t xml:space="preserve">Co-operation Programmes Division </w:t>
                </w:r>
              </w:p>
              <w:p w14:paraId="724C5800" w14:textId="50D6F2A8" w:rsidR="004B65E5" w:rsidRPr="000B0BFF" w:rsidRDefault="008F58D6" w:rsidP="008F58D6">
                <w:pPr>
                  <w:ind w:left="175"/>
                  <w:rPr>
                    <w:rFonts w:ascii="Tahoma" w:hAnsi="Tahoma" w:cs="Tahoma"/>
                    <w:sz w:val="18"/>
                    <w:szCs w:val="20"/>
                  </w:rPr>
                </w:pPr>
                <w:r w:rsidRPr="000B0BFF">
                  <w:rPr>
                    <w:rFonts w:ascii="Tahoma" w:hAnsi="Tahoma" w:cs="Tahoma"/>
                    <w:sz w:val="18"/>
                    <w:szCs w:val="20"/>
                  </w:rPr>
                  <w:t>Directorate General of Human Rights and Rule of Law (DG-I)</w:t>
                </w:r>
              </w:p>
            </w:sdtContent>
          </w:sdt>
        </w:tc>
      </w:tr>
      <w:tr w:rsidR="004B65E5" w:rsidRPr="000B0BFF" w14:paraId="40DEA70C" w14:textId="77777777" w:rsidTr="00C63811">
        <w:trPr>
          <w:trHeight w:val="983"/>
        </w:trPr>
        <w:tc>
          <w:tcPr>
            <w:tcW w:w="4219" w:type="dxa"/>
            <w:shd w:val="clear" w:color="auto" w:fill="F2F2F2" w:themeFill="background1" w:themeFillShade="F2"/>
            <w:vAlign w:val="center"/>
          </w:tcPr>
          <w:p w14:paraId="1C4FBBC0" w14:textId="77777777" w:rsidR="004B65E5" w:rsidRPr="000B0BFF" w:rsidRDefault="004B65E5" w:rsidP="006C1714">
            <w:pPr>
              <w:ind w:left="142" w:right="176"/>
              <w:jc w:val="right"/>
              <w:rPr>
                <w:rFonts w:ascii="Tahoma" w:hAnsi="Tahoma" w:cs="Tahoma"/>
                <w:b/>
                <w:sz w:val="18"/>
              </w:rPr>
            </w:pPr>
            <w:r w:rsidRPr="000B0BFF">
              <w:rPr>
                <w:rFonts w:ascii="Tahoma" w:hAnsi="Tahoma" w:cs="Tahoma"/>
                <w:b/>
                <w:sz w:val="18"/>
              </w:rPr>
              <w:t xml:space="preserve">Type of contract </w:t>
            </w:r>
            <w:r w:rsidRPr="000B0BFF">
              <w:rPr>
                <w:rFonts w:ascii="Arial" w:hAnsi="Arial" w:cs="Arial"/>
                <w:b/>
                <w:sz w:val="18"/>
              </w:rPr>
              <w:t>►</w:t>
            </w:r>
          </w:p>
        </w:tc>
        <w:tc>
          <w:tcPr>
            <w:tcW w:w="5024" w:type="dxa"/>
            <w:shd w:val="clear" w:color="auto" w:fill="F2F2F2" w:themeFill="background1" w:themeFillShade="F2"/>
            <w:vAlign w:val="center"/>
          </w:tcPr>
          <w:p w14:paraId="39E27CE8" w14:textId="224C9884" w:rsidR="004B65E5" w:rsidRPr="000B0BFF" w:rsidRDefault="004B65E5" w:rsidP="006C1714">
            <w:pPr>
              <w:ind w:left="175"/>
              <w:rPr>
                <w:rFonts w:ascii="Tahoma" w:hAnsi="Tahoma" w:cs="Tahoma"/>
                <w:sz w:val="18"/>
              </w:rPr>
            </w:pPr>
            <w:r w:rsidRPr="000B0BFF">
              <w:rPr>
                <w:rFonts w:ascii="Tahoma" w:hAnsi="Tahoma" w:cs="Tahoma"/>
                <w:b/>
                <w:sz w:val="18"/>
              </w:rPr>
              <w:t xml:space="preserve">Framework </w:t>
            </w:r>
            <w:r w:rsidR="002D63ED" w:rsidRPr="000B0BFF">
              <w:rPr>
                <w:rFonts w:ascii="Tahoma" w:hAnsi="Tahoma" w:cs="Tahoma"/>
                <w:b/>
                <w:sz w:val="18"/>
              </w:rPr>
              <w:t>C</w:t>
            </w:r>
            <w:r w:rsidRPr="000B0BFF">
              <w:rPr>
                <w:rFonts w:ascii="Tahoma" w:hAnsi="Tahoma" w:cs="Tahoma"/>
                <w:b/>
                <w:sz w:val="18"/>
              </w:rPr>
              <w:t>ontract</w:t>
            </w:r>
          </w:p>
        </w:tc>
      </w:tr>
      <w:tr w:rsidR="004B65E5" w:rsidRPr="000B0BFF" w14:paraId="33C2EDE5" w14:textId="77777777" w:rsidTr="00C63811">
        <w:trPr>
          <w:trHeight w:val="558"/>
        </w:trPr>
        <w:tc>
          <w:tcPr>
            <w:tcW w:w="4219" w:type="dxa"/>
            <w:tcBorders>
              <w:bottom w:val="nil"/>
            </w:tcBorders>
            <w:shd w:val="clear" w:color="auto" w:fill="DBE5F1" w:themeFill="accent1" w:themeFillTint="33"/>
            <w:vAlign w:val="center"/>
          </w:tcPr>
          <w:p w14:paraId="38BB5E3D" w14:textId="77777777" w:rsidR="004B65E5" w:rsidRPr="000B0BFF" w:rsidRDefault="004B65E5" w:rsidP="006C1714">
            <w:pPr>
              <w:ind w:left="142" w:right="176"/>
              <w:jc w:val="right"/>
              <w:rPr>
                <w:rFonts w:ascii="Tahoma" w:hAnsi="Tahoma" w:cs="Tahoma"/>
                <w:b/>
                <w:sz w:val="18"/>
              </w:rPr>
            </w:pPr>
            <w:r w:rsidRPr="000B0BFF">
              <w:rPr>
                <w:rFonts w:ascii="Tahoma" w:hAnsi="Tahoma" w:cs="Tahoma"/>
                <w:b/>
                <w:sz w:val="18"/>
              </w:rPr>
              <w:t xml:space="preserve">Duration </w:t>
            </w:r>
            <w:r w:rsidRPr="000B0BFF">
              <w:rPr>
                <w:rFonts w:ascii="Arial" w:hAnsi="Arial" w:cs="Arial"/>
                <w:b/>
                <w:sz w:val="18"/>
              </w:rPr>
              <w:t>►</w:t>
            </w:r>
          </w:p>
        </w:tc>
        <w:tc>
          <w:tcPr>
            <w:tcW w:w="5024" w:type="dxa"/>
            <w:tcBorders>
              <w:bottom w:val="nil"/>
            </w:tcBorders>
            <w:shd w:val="clear" w:color="auto" w:fill="DBE5F1" w:themeFill="accent1" w:themeFillTint="33"/>
            <w:vAlign w:val="center"/>
          </w:tcPr>
          <w:p w14:paraId="071B0CB3" w14:textId="498C85C6" w:rsidR="004B65E5" w:rsidRPr="000B0BFF" w:rsidRDefault="004B65E5" w:rsidP="006C1714">
            <w:pPr>
              <w:rPr>
                <w:rFonts w:ascii="Tahoma" w:hAnsi="Tahoma" w:cs="Tahoma"/>
                <w:sz w:val="18"/>
                <w:szCs w:val="20"/>
              </w:rPr>
            </w:pPr>
            <w:r w:rsidRPr="00F2224D">
              <w:rPr>
                <w:rFonts w:ascii="Tahoma" w:hAnsi="Tahoma" w:cs="Tahoma"/>
                <w:sz w:val="18"/>
                <w:szCs w:val="20"/>
              </w:rPr>
              <w:t xml:space="preserve">Until </w:t>
            </w:r>
            <w:sdt>
              <w:sdtPr>
                <w:rPr>
                  <w:rFonts w:ascii="Tahoma" w:hAnsi="Tahoma" w:cs="Tahoma"/>
                  <w:sz w:val="18"/>
                  <w:szCs w:val="20"/>
                </w:rPr>
                <w:id w:val="-865057126"/>
                <w:placeholder>
                  <w:docPart w:val="51233458C03C43529FB652AB784FAE2B"/>
                </w:placeholder>
                <w:date w:fullDate="2028-12-31T00:00:00Z">
                  <w:dateFormat w:val="dd MMMM yyyy"/>
                  <w:lid w:val="en-GB"/>
                  <w:storeMappedDataAs w:val="dateTime"/>
                  <w:calendar w:val="gregorian"/>
                </w:date>
              </w:sdtPr>
              <w:sdtEndPr>
                <w:rPr>
                  <w:lang w:eastAsia="fr-FR"/>
                </w:rPr>
              </w:sdtEndPr>
              <w:sdtContent>
                <w:r w:rsidR="008F58D6" w:rsidRPr="00F2224D">
                  <w:rPr>
                    <w:rFonts w:ascii="Tahoma" w:hAnsi="Tahoma" w:cs="Tahoma"/>
                    <w:sz w:val="18"/>
                    <w:szCs w:val="20"/>
                  </w:rPr>
                  <w:t>31 December 2028</w:t>
                </w:r>
              </w:sdtContent>
            </w:sdt>
          </w:p>
        </w:tc>
      </w:tr>
      <w:tr w:rsidR="004B65E5" w:rsidRPr="000B0BFF" w14:paraId="4B930EF1" w14:textId="77777777" w:rsidTr="00C63811">
        <w:trPr>
          <w:trHeight w:val="983"/>
        </w:trPr>
        <w:tc>
          <w:tcPr>
            <w:tcW w:w="4219" w:type="dxa"/>
            <w:shd w:val="clear" w:color="auto" w:fill="F2F2F2" w:themeFill="background1" w:themeFillShade="F2"/>
            <w:vAlign w:val="center"/>
          </w:tcPr>
          <w:p w14:paraId="582D2CE0" w14:textId="77777777" w:rsidR="004B65E5" w:rsidRPr="000B0BFF" w:rsidRDefault="004B65E5" w:rsidP="006C1714">
            <w:pPr>
              <w:ind w:left="142" w:right="176"/>
              <w:jc w:val="right"/>
              <w:rPr>
                <w:rFonts w:ascii="Tahoma" w:hAnsi="Tahoma" w:cs="Tahoma"/>
                <w:b/>
                <w:sz w:val="18"/>
              </w:rPr>
            </w:pPr>
            <w:r w:rsidRPr="000B0BFF">
              <w:rPr>
                <w:rFonts w:ascii="Tahoma" w:hAnsi="Tahoma" w:cs="Tahoma"/>
                <w:b/>
                <w:sz w:val="18"/>
              </w:rPr>
              <w:t xml:space="preserve">Expected starting date </w:t>
            </w:r>
            <w:r w:rsidRPr="000B0BFF">
              <w:rPr>
                <w:rFonts w:ascii="Arial" w:hAnsi="Arial" w:cs="Arial"/>
                <w:b/>
                <w:sz w:val="18"/>
              </w:rPr>
              <w:t>►</w:t>
            </w:r>
          </w:p>
        </w:tc>
        <w:sdt>
          <w:sdtPr>
            <w:rPr>
              <w:rFonts w:ascii="Tahoma" w:hAnsi="Tahoma" w:cs="Tahoma"/>
              <w:sz w:val="18"/>
              <w:szCs w:val="20"/>
            </w:rPr>
            <w:id w:val="-616839207"/>
            <w:placeholder>
              <w:docPart w:val="269956159C524A6BA6CC74BB66D9CF74"/>
            </w:placeholder>
            <w:date w:fullDate="2024-09-30T00:00:00Z">
              <w:dateFormat w:val="dd MMMM yyyy"/>
              <w:lid w:val="en-GB"/>
              <w:storeMappedDataAs w:val="dateTime"/>
              <w:calendar w:val="gregorian"/>
            </w:date>
          </w:sdtPr>
          <w:sdtEndPr>
            <w:rPr>
              <w:lang w:eastAsia="fr-FR"/>
            </w:rPr>
          </w:sdtEndPr>
          <w:sdtContent>
            <w:tc>
              <w:tcPr>
                <w:tcW w:w="5024" w:type="dxa"/>
                <w:shd w:val="clear" w:color="auto" w:fill="F2F2F2" w:themeFill="background1" w:themeFillShade="F2"/>
                <w:vAlign w:val="center"/>
              </w:tcPr>
              <w:p w14:paraId="581F808A" w14:textId="5BA9E51B" w:rsidR="004B65E5" w:rsidRPr="000B0BFF" w:rsidRDefault="000557BE" w:rsidP="006C1714">
                <w:pPr>
                  <w:ind w:left="175"/>
                  <w:rPr>
                    <w:rFonts w:ascii="Tahoma" w:hAnsi="Tahoma" w:cs="Tahoma"/>
                    <w:sz w:val="18"/>
                    <w:highlight w:val="yellow"/>
                  </w:rPr>
                </w:pPr>
                <w:r w:rsidRPr="00F2224D">
                  <w:rPr>
                    <w:rFonts w:ascii="Tahoma" w:hAnsi="Tahoma" w:cs="Tahoma"/>
                    <w:sz w:val="18"/>
                    <w:szCs w:val="20"/>
                  </w:rPr>
                  <w:t>30 September 2024</w:t>
                </w:r>
              </w:p>
            </w:tc>
          </w:sdtContent>
        </w:sdt>
      </w:tr>
      <w:tr w:rsidR="004B65E5" w:rsidRPr="000B0BFF" w14:paraId="1F3B0E53" w14:textId="77777777" w:rsidTr="00C63811">
        <w:trPr>
          <w:trHeight w:val="978"/>
        </w:trPr>
        <w:tc>
          <w:tcPr>
            <w:tcW w:w="4219" w:type="dxa"/>
            <w:tcBorders>
              <w:bottom w:val="nil"/>
            </w:tcBorders>
            <w:shd w:val="clear" w:color="auto" w:fill="DBE5F1" w:themeFill="accent1" w:themeFillTint="33"/>
            <w:vAlign w:val="center"/>
          </w:tcPr>
          <w:p w14:paraId="63B1011A" w14:textId="77777777" w:rsidR="004B65E5" w:rsidRPr="000B0BFF" w:rsidRDefault="004B65E5" w:rsidP="006C1714">
            <w:pPr>
              <w:ind w:left="142" w:right="176"/>
              <w:jc w:val="right"/>
              <w:rPr>
                <w:rFonts w:ascii="Tahoma" w:hAnsi="Tahoma" w:cs="Tahoma"/>
                <w:b/>
                <w:sz w:val="18"/>
              </w:rPr>
            </w:pPr>
            <w:r w:rsidRPr="000B0BFF">
              <w:rPr>
                <w:rFonts w:ascii="Tahoma" w:hAnsi="Tahoma" w:cs="Tahoma"/>
                <w:b/>
                <w:sz w:val="18"/>
              </w:rPr>
              <w:t xml:space="preserve">Tender Notice Issuance date </w:t>
            </w:r>
            <w:r w:rsidRPr="000B0BFF">
              <w:rPr>
                <w:rFonts w:ascii="Arial" w:hAnsi="Arial" w:cs="Arial"/>
                <w:b/>
                <w:sz w:val="18"/>
              </w:rPr>
              <w:t>►</w:t>
            </w:r>
          </w:p>
        </w:tc>
        <w:sdt>
          <w:sdtPr>
            <w:rPr>
              <w:rFonts w:ascii="Tahoma" w:hAnsi="Tahoma" w:cs="Tahoma"/>
              <w:sz w:val="18"/>
              <w:szCs w:val="20"/>
            </w:rPr>
            <w:id w:val="1217479826"/>
            <w:placeholder>
              <w:docPart w:val="D2A2634B0E9D4AB781A2939204B3F22F"/>
            </w:placeholder>
            <w:date w:fullDate="2024-05-17T00:00:00Z">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18841C36" w14:textId="5905D3D7" w:rsidR="004B65E5" w:rsidRPr="000B0BFF" w:rsidRDefault="00F2224D" w:rsidP="006C1714">
                <w:pPr>
                  <w:ind w:left="175"/>
                  <w:rPr>
                    <w:rFonts w:ascii="Tahoma" w:hAnsi="Tahoma" w:cs="Tahoma"/>
                    <w:sz w:val="18"/>
                    <w:highlight w:val="yellow"/>
                  </w:rPr>
                </w:pPr>
                <w:r w:rsidRPr="00F2224D">
                  <w:rPr>
                    <w:rFonts w:ascii="Tahoma" w:hAnsi="Tahoma" w:cs="Tahoma"/>
                    <w:sz w:val="18"/>
                    <w:szCs w:val="20"/>
                  </w:rPr>
                  <w:t>17 May 2024</w:t>
                </w:r>
              </w:p>
            </w:tc>
          </w:sdtContent>
        </w:sdt>
      </w:tr>
      <w:tr w:rsidR="004B65E5" w:rsidRPr="000B0BFF" w14:paraId="4A8FEDED" w14:textId="77777777" w:rsidTr="00C63811">
        <w:trPr>
          <w:trHeight w:val="964"/>
        </w:trPr>
        <w:tc>
          <w:tcPr>
            <w:tcW w:w="4219" w:type="dxa"/>
            <w:shd w:val="clear" w:color="auto" w:fill="F2F2F2" w:themeFill="background1" w:themeFillShade="F2"/>
            <w:vAlign w:val="center"/>
          </w:tcPr>
          <w:p w14:paraId="37A13D4D" w14:textId="77777777" w:rsidR="004B65E5" w:rsidRPr="000B0BFF" w:rsidRDefault="004B65E5" w:rsidP="006C1714">
            <w:pPr>
              <w:ind w:left="142" w:right="176"/>
              <w:jc w:val="right"/>
              <w:rPr>
                <w:rFonts w:ascii="Tahoma" w:hAnsi="Tahoma" w:cs="Tahoma"/>
                <w:b/>
                <w:color w:val="FF0000"/>
                <w:sz w:val="18"/>
              </w:rPr>
            </w:pPr>
            <w:r w:rsidRPr="000B0BFF">
              <w:rPr>
                <w:rFonts w:ascii="Tahoma" w:hAnsi="Tahoma" w:cs="Tahoma"/>
                <w:b/>
                <w:color w:val="FF0000"/>
                <w:sz w:val="18"/>
              </w:rPr>
              <w:t xml:space="preserve">Deadline for tendering </w:t>
            </w:r>
            <w:r w:rsidRPr="000B0BFF">
              <w:rPr>
                <w:rFonts w:ascii="Arial" w:hAnsi="Arial" w:cs="Arial"/>
                <w:b/>
                <w:color w:val="FF0000"/>
                <w:sz w:val="18"/>
              </w:rPr>
              <w:t>►</w:t>
            </w:r>
          </w:p>
        </w:tc>
        <w:tc>
          <w:tcPr>
            <w:tcW w:w="5024" w:type="dxa"/>
            <w:shd w:val="clear" w:color="auto" w:fill="F2F2F2" w:themeFill="background1" w:themeFillShade="F2"/>
            <w:vAlign w:val="center"/>
          </w:tcPr>
          <w:p w14:paraId="3FB980D3" w14:textId="62403782" w:rsidR="004B65E5" w:rsidRPr="000B0BFF" w:rsidRDefault="00000000" w:rsidP="006C1714">
            <w:pPr>
              <w:ind w:left="175"/>
              <w:rPr>
                <w:rFonts w:ascii="Tahoma" w:hAnsi="Tahoma" w:cs="Tahoma"/>
                <w:color w:val="FF0000"/>
                <w:sz w:val="18"/>
                <w:highlight w:val="yellow"/>
              </w:rPr>
            </w:pPr>
            <w:sdt>
              <w:sdtPr>
                <w:rPr>
                  <w:rFonts w:ascii="Tahoma" w:hAnsi="Tahoma" w:cs="Tahoma"/>
                  <w:color w:val="FF0000"/>
                  <w:sz w:val="18"/>
                </w:rPr>
                <w:id w:val="-97028853"/>
                <w:placeholder>
                  <w:docPart w:val="96CA24E7EA8142FB88129EC2822777D9"/>
                </w:placeholder>
                <w:date w:fullDate="2024-06-23T00:00:00Z">
                  <w:dateFormat w:val="dd MMMM yyyy"/>
                  <w:lid w:val="en-GB"/>
                  <w:storeMappedDataAs w:val="dateTime"/>
                  <w:calendar w:val="gregorian"/>
                </w:date>
              </w:sdtPr>
              <w:sdtEndPr>
                <w:rPr>
                  <w:lang w:eastAsia="fr-FR"/>
                </w:rPr>
              </w:sdtEndPr>
              <w:sdtContent>
                <w:r w:rsidR="00F2224D" w:rsidRPr="00F2224D">
                  <w:rPr>
                    <w:rFonts w:ascii="Tahoma" w:hAnsi="Tahoma" w:cs="Tahoma"/>
                    <w:color w:val="FF0000"/>
                    <w:sz w:val="18"/>
                  </w:rPr>
                  <w:t>23 June 2024</w:t>
                </w:r>
              </w:sdtContent>
            </w:sdt>
            <w:r w:rsidR="003E2A9B" w:rsidRPr="00F2224D">
              <w:rPr>
                <w:rFonts w:ascii="Tahoma" w:hAnsi="Tahoma" w:cs="Tahoma"/>
                <w:color w:val="FF0000"/>
                <w:sz w:val="18"/>
              </w:rPr>
              <w:t xml:space="preserve"> 23h59 CET</w:t>
            </w:r>
          </w:p>
        </w:tc>
      </w:tr>
    </w:tbl>
    <w:p w14:paraId="05FE09EC" w14:textId="77777777" w:rsidR="007327F4" w:rsidRPr="000B0BFF" w:rsidRDefault="007327F4" w:rsidP="006C1714">
      <w:pPr>
        <w:spacing w:after="0" w:line="240" w:lineRule="auto"/>
        <w:rPr>
          <w:rFonts w:ascii="Tahoma" w:hAnsi="Tahoma" w:cs="Tahoma"/>
          <w:b/>
          <w:sz w:val="20"/>
        </w:rPr>
      </w:pPr>
    </w:p>
    <w:p w14:paraId="05FE09ED" w14:textId="77777777" w:rsidR="00534ED3" w:rsidRPr="000B0BFF" w:rsidRDefault="00534ED3" w:rsidP="006C1714">
      <w:pPr>
        <w:spacing w:after="0" w:line="240" w:lineRule="auto"/>
        <w:ind w:left="2160" w:hanging="2160"/>
        <w:rPr>
          <w:rFonts w:ascii="Tahoma" w:hAnsi="Tahoma" w:cs="Tahoma"/>
          <w:b/>
          <w:sz w:val="20"/>
        </w:rPr>
        <w:sectPr w:rsidR="00534ED3" w:rsidRPr="000B0BFF" w:rsidSect="00D968F9">
          <w:headerReference w:type="default" r:id="rId11"/>
          <w:footerReference w:type="default" r:id="rId12"/>
          <w:pgSz w:w="11907" w:h="16839" w:code="9"/>
          <w:pgMar w:top="993" w:right="1440" w:bottom="1440" w:left="1440" w:header="708" w:footer="708" w:gutter="0"/>
          <w:cols w:space="708"/>
          <w:docGrid w:linePitch="360"/>
        </w:sectPr>
      </w:pPr>
    </w:p>
    <w:p w14:paraId="05FE09EE" w14:textId="77777777" w:rsidR="000679CE" w:rsidRPr="000B0BFF" w:rsidRDefault="000679CE" w:rsidP="006C1714">
      <w:pPr>
        <w:spacing w:after="0" w:line="240" w:lineRule="auto"/>
        <w:ind w:left="2160" w:hanging="2160"/>
        <w:rPr>
          <w:rFonts w:ascii="Tahoma" w:hAnsi="Tahoma" w:cs="Tahoma"/>
          <w:b/>
          <w:sz w:val="20"/>
        </w:rPr>
      </w:pPr>
    </w:p>
    <w:p w14:paraId="05FE09EF" w14:textId="77777777" w:rsidR="00021236" w:rsidRPr="000B0BFF" w:rsidRDefault="00021236" w:rsidP="006C1714">
      <w:pPr>
        <w:spacing w:after="0" w:line="240" w:lineRule="auto"/>
        <w:jc w:val="center"/>
        <w:rPr>
          <w:rFonts w:ascii="Tahoma" w:eastAsia="Calibri" w:hAnsi="Tahoma" w:cs="Tahoma"/>
          <w:b/>
          <w:bCs/>
          <w:sz w:val="20"/>
          <w:lang w:eastAsia="ko-KR"/>
        </w:rPr>
      </w:pPr>
    </w:p>
    <w:p w14:paraId="05FE09F0" w14:textId="77777777" w:rsidR="00D1727B" w:rsidRPr="000B0BFF" w:rsidRDefault="00D1727B" w:rsidP="006C1714">
      <w:pPr>
        <w:spacing w:after="0" w:line="240" w:lineRule="auto"/>
        <w:jc w:val="center"/>
        <w:rPr>
          <w:rFonts w:ascii="Tahoma" w:eastAsia="Calibri" w:hAnsi="Tahoma" w:cs="Tahoma"/>
          <w:b/>
          <w:bCs/>
          <w:sz w:val="28"/>
          <w:szCs w:val="36"/>
          <w:lang w:eastAsia="ko-KR"/>
        </w:rPr>
      </w:pPr>
      <w:r w:rsidRPr="000B0BFF">
        <w:rPr>
          <w:rFonts w:ascii="Tahoma" w:eastAsia="Calibri" w:hAnsi="Tahoma" w:cs="Tahoma"/>
          <w:b/>
          <w:bCs/>
          <w:sz w:val="28"/>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Content>
        <w:p w14:paraId="05FE09F1" w14:textId="77777777" w:rsidR="004834FF" w:rsidRPr="000B0BFF" w:rsidRDefault="004834FF" w:rsidP="006C1714">
          <w:pPr>
            <w:pStyle w:val="TOCHeading"/>
            <w:spacing w:before="0" w:line="240" w:lineRule="auto"/>
            <w:rPr>
              <w:rFonts w:ascii="Tahoma" w:hAnsi="Tahoma" w:cs="Tahoma"/>
              <w:color w:val="auto"/>
              <w:sz w:val="24"/>
              <w:lang w:val="en-GB"/>
            </w:rPr>
          </w:pPr>
        </w:p>
        <w:p w14:paraId="05FE09F2" w14:textId="77777777" w:rsidR="00D1727B" w:rsidRPr="000B0BFF" w:rsidRDefault="00D1727B" w:rsidP="006C1714">
          <w:pPr>
            <w:pStyle w:val="TOC1"/>
            <w:numPr>
              <w:ilvl w:val="0"/>
              <w:numId w:val="0"/>
            </w:numPr>
            <w:spacing w:after="0" w:line="240" w:lineRule="auto"/>
            <w:rPr>
              <w:rFonts w:ascii="Tahoma" w:eastAsiaTheme="minorEastAsia" w:hAnsi="Tahoma" w:cs="Tahoma"/>
              <w:sz w:val="20"/>
            </w:rPr>
          </w:pPr>
          <w:r w:rsidRPr="000B0BFF">
            <w:rPr>
              <w:rFonts w:ascii="Tahoma" w:eastAsiaTheme="minorEastAsia" w:hAnsi="Tahoma" w:cs="Tahoma"/>
              <w:sz w:val="20"/>
            </w:rPr>
            <w:t>This Tender File contains:</w:t>
          </w:r>
        </w:p>
        <w:p w14:paraId="05FE09F3" w14:textId="77777777" w:rsidR="00FB2C52" w:rsidRPr="000B0BFF" w:rsidRDefault="004834FF" w:rsidP="006C1714">
          <w:pPr>
            <w:pStyle w:val="TOC1"/>
            <w:spacing w:after="0" w:line="240" w:lineRule="auto"/>
            <w:rPr>
              <w:rFonts w:ascii="Tahoma" w:eastAsiaTheme="minorEastAsia" w:hAnsi="Tahoma" w:cs="Tahoma"/>
              <w:sz w:val="20"/>
            </w:rPr>
          </w:pPr>
          <w:r w:rsidRPr="000B0BFF">
            <w:rPr>
              <w:rFonts w:ascii="Tahoma" w:hAnsi="Tahoma" w:cs="Tahoma"/>
              <w:sz w:val="20"/>
            </w:rPr>
            <w:fldChar w:fldCharType="begin"/>
          </w:r>
          <w:r w:rsidRPr="000B0BFF">
            <w:rPr>
              <w:rFonts w:ascii="Tahoma" w:hAnsi="Tahoma" w:cs="Tahoma"/>
              <w:sz w:val="20"/>
            </w:rPr>
            <w:instrText xml:space="preserve"> TOC \o "1-3" \h \z \u </w:instrText>
          </w:r>
          <w:r w:rsidRPr="000B0BFF">
            <w:rPr>
              <w:rFonts w:ascii="Tahoma" w:hAnsi="Tahoma" w:cs="Tahoma"/>
              <w:sz w:val="20"/>
            </w:rPr>
            <w:fldChar w:fldCharType="separate"/>
          </w:r>
          <w:hyperlink w:anchor="_Toc445392375" w:history="1">
            <w:r w:rsidR="00110F96" w:rsidRPr="000B0BFF">
              <w:rPr>
                <w:rStyle w:val="Hyperlink"/>
                <w:rFonts w:ascii="Tahoma" w:eastAsia="Times New Roman" w:hAnsi="Tahoma" w:cs="Tahoma"/>
                <w:b/>
                <w:bCs/>
                <w:kern w:val="36"/>
                <w:sz w:val="20"/>
              </w:rPr>
              <w:t>T</w:t>
            </w:r>
            <w:r w:rsidR="00D1727B" w:rsidRPr="000B0BFF">
              <w:rPr>
                <w:rStyle w:val="Hyperlink"/>
                <w:rFonts w:ascii="Tahoma" w:eastAsia="Times New Roman" w:hAnsi="Tahoma" w:cs="Tahoma"/>
                <w:b/>
                <w:bCs/>
                <w:kern w:val="36"/>
                <w:sz w:val="20"/>
              </w:rPr>
              <w:t>he T</w:t>
            </w:r>
            <w:r w:rsidR="00110F96" w:rsidRPr="000B0BFF">
              <w:rPr>
                <w:rStyle w:val="Hyperlink"/>
                <w:rFonts w:ascii="Tahoma" w:eastAsia="Times New Roman" w:hAnsi="Tahoma" w:cs="Tahoma"/>
                <w:b/>
                <w:bCs/>
                <w:kern w:val="36"/>
                <w:sz w:val="20"/>
              </w:rPr>
              <w:t>ERMS OF REFERENCE</w:t>
            </w:r>
            <w:r w:rsidR="00FB2C52" w:rsidRPr="000B0BFF">
              <w:rPr>
                <w:rFonts w:ascii="Tahoma" w:hAnsi="Tahoma" w:cs="Tahoma"/>
                <w:webHidden/>
                <w:sz w:val="20"/>
              </w:rPr>
              <w:tab/>
            </w:r>
            <w:r w:rsidR="00FB2C52" w:rsidRPr="000B0BFF">
              <w:rPr>
                <w:rFonts w:ascii="Tahoma" w:hAnsi="Tahoma" w:cs="Tahoma"/>
                <w:webHidden/>
                <w:sz w:val="20"/>
              </w:rPr>
              <w:fldChar w:fldCharType="begin"/>
            </w:r>
            <w:r w:rsidR="00FB2C52" w:rsidRPr="000B0BFF">
              <w:rPr>
                <w:rFonts w:ascii="Tahoma" w:hAnsi="Tahoma" w:cs="Tahoma"/>
                <w:webHidden/>
                <w:sz w:val="20"/>
              </w:rPr>
              <w:instrText xml:space="preserve"> PAGEREF _Toc445392375 \h </w:instrText>
            </w:r>
            <w:r w:rsidR="00FB2C52" w:rsidRPr="000B0BFF">
              <w:rPr>
                <w:rFonts w:ascii="Tahoma" w:hAnsi="Tahoma" w:cs="Tahoma"/>
                <w:webHidden/>
                <w:sz w:val="20"/>
              </w:rPr>
            </w:r>
            <w:r w:rsidR="00FB2C52" w:rsidRPr="000B0BFF">
              <w:rPr>
                <w:rFonts w:ascii="Tahoma" w:hAnsi="Tahoma" w:cs="Tahoma"/>
                <w:webHidden/>
                <w:sz w:val="20"/>
              </w:rPr>
              <w:fldChar w:fldCharType="separate"/>
            </w:r>
            <w:r w:rsidR="006E6662" w:rsidRPr="000B0BFF">
              <w:rPr>
                <w:rFonts w:ascii="Tahoma" w:hAnsi="Tahoma" w:cs="Tahoma"/>
                <w:webHidden/>
                <w:sz w:val="20"/>
              </w:rPr>
              <w:t>3</w:t>
            </w:r>
            <w:r w:rsidR="00FB2C52" w:rsidRPr="000B0BFF">
              <w:rPr>
                <w:rFonts w:ascii="Tahoma" w:hAnsi="Tahoma" w:cs="Tahoma"/>
                <w:webHidden/>
                <w:sz w:val="20"/>
              </w:rPr>
              <w:fldChar w:fldCharType="end"/>
            </w:r>
          </w:hyperlink>
        </w:p>
        <w:p w14:paraId="05FE09F4" w14:textId="36EA6932" w:rsidR="00FB2C52" w:rsidRPr="000B0BFF" w:rsidRDefault="00FB2C52" w:rsidP="006C1714">
          <w:pPr>
            <w:pStyle w:val="TOC1"/>
            <w:numPr>
              <w:ilvl w:val="0"/>
              <w:numId w:val="0"/>
            </w:numPr>
            <w:spacing w:after="0" w:line="240" w:lineRule="auto"/>
            <w:rPr>
              <w:rFonts w:ascii="Tahoma" w:hAnsi="Tahoma" w:cs="Tahoma"/>
              <w:sz w:val="20"/>
            </w:rPr>
          </w:pPr>
          <w:r w:rsidRPr="000B0BFF">
            <w:rPr>
              <w:rFonts w:ascii="Tahoma" w:hAnsi="Tahoma" w:cs="Tahoma"/>
              <w:sz w:val="20"/>
            </w:rPr>
            <w:t xml:space="preserve">The </w:t>
          </w:r>
          <w:r w:rsidR="00616F64" w:rsidRPr="000B0BFF">
            <w:rPr>
              <w:rFonts w:ascii="Tahoma" w:hAnsi="Tahoma" w:cs="Tahoma"/>
              <w:sz w:val="20"/>
            </w:rPr>
            <w:t>T</w:t>
          </w:r>
          <w:r w:rsidR="00110F96" w:rsidRPr="000B0BFF">
            <w:rPr>
              <w:rFonts w:ascii="Tahoma" w:hAnsi="Tahoma" w:cs="Tahoma"/>
              <w:sz w:val="20"/>
            </w:rPr>
            <w:t xml:space="preserve">ERMS OF REFERENCE </w:t>
          </w:r>
          <w:r w:rsidRPr="000B0BFF">
            <w:rPr>
              <w:rFonts w:ascii="Tahoma" w:hAnsi="Tahoma" w:cs="Tahoma"/>
              <w:sz w:val="20"/>
            </w:rPr>
            <w:t xml:space="preserve">describe what will be expected from the selected </w:t>
          </w:r>
          <w:r w:rsidR="002253E5" w:rsidRPr="000B0BFF">
            <w:rPr>
              <w:rFonts w:ascii="Tahoma" w:hAnsi="Tahoma" w:cs="Tahoma"/>
              <w:sz w:val="20"/>
            </w:rPr>
            <w:t>Providers</w:t>
          </w:r>
          <w:r w:rsidRPr="000B0BFF">
            <w:rPr>
              <w:rFonts w:ascii="Tahoma" w:hAnsi="Tahoma" w:cs="Tahoma"/>
              <w:sz w:val="20"/>
            </w:rPr>
            <w:t>.</w:t>
          </w:r>
        </w:p>
        <w:p w14:paraId="05FE09F5" w14:textId="77777777" w:rsidR="00FB2C52" w:rsidRPr="000B0BFF" w:rsidRDefault="00000000" w:rsidP="006C1714">
          <w:pPr>
            <w:pStyle w:val="TOC1"/>
            <w:spacing w:after="0" w:line="240" w:lineRule="auto"/>
            <w:rPr>
              <w:rFonts w:ascii="Tahoma" w:eastAsiaTheme="minorEastAsia" w:hAnsi="Tahoma" w:cs="Tahoma"/>
              <w:sz w:val="20"/>
            </w:rPr>
          </w:pPr>
          <w:hyperlink w:anchor="_Toc445392376" w:history="1">
            <w:r w:rsidR="00FB2C52" w:rsidRPr="000B0BFF">
              <w:rPr>
                <w:rStyle w:val="Hyperlink"/>
                <w:rFonts w:ascii="Tahoma" w:hAnsi="Tahoma" w:cs="Tahoma"/>
                <w:b/>
                <w:sz w:val="20"/>
              </w:rPr>
              <w:t>T</w:t>
            </w:r>
            <w:r w:rsidR="00D1727B" w:rsidRPr="000B0BFF">
              <w:rPr>
                <w:rStyle w:val="Hyperlink"/>
                <w:rFonts w:ascii="Tahoma" w:hAnsi="Tahoma" w:cs="Tahoma"/>
                <w:b/>
                <w:sz w:val="20"/>
              </w:rPr>
              <w:t>he T</w:t>
            </w:r>
            <w:r w:rsidR="00FB2C52" w:rsidRPr="000B0BFF">
              <w:rPr>
                <w:rStyle w:val="Hyperlink"/>
                <w:rFonts w:ascii="Tahoma" w:hAnsi="Tahoma" w:cs="Tahoma"/>
                <w:b/>
                <w:sz w:val="20"/>
              </w:rPr>
              <w:t>ENDER RULES</w:t>
            </w:r>
            <w:r w:rsidR="00FB2C52" w:rsidRPr="000B0BFF">
              <w:rPr>
                <w:rFonts w:ascii="Tahoma" w:hAnsi="Tahoma" w:cs="Tahoma"/>
                <w:webHidden/>
                <w:sz w:val="20"/>
              </w:rPr>
              <w:tab/>
            </w:r>
            <w:r w:rsidR="00FB2C52" w:rsidRPr="000B0BFF">
              <w:rPr>
                <w:rFonts w:ascii="Tahoma" w:hAnsi="Tahoma" w:cs="Tahoma"/>
                <w:webHidden/>
                <w:sz w:val="20"/>
              </w:rPr>
              <w:fldChar w:fldCharType="begin"/>
            </w:r>
            <w:r w:rsidR="00FB2C52" w:rsidRPr="000B0BFF">
              <w:rPr>
                <w:rFonts w:ascii="Tahoma" w:hAnsi="Tahoma" w:cs="Tahoma"/>
                <w:webHidden/>
                <w:sz w:val="20"/>
              </w:rPr>
              <w:instrText xml:space="preserve"> PAGEREF _Toc445392376 \h </w:instrText>
            </w:r>
            <w:r w:rsidR="00FB2C52" w:rsidRPr="000B0BFF">
              <w:rPr>
                <w:rFonts w:ascii="Tahoma" w:hAnsi="Tahoma" w:cs="Tahoma"/>
                <w:webHidden/>
                <w:sz w:val="20"/>
              </w:rPr>
            </w:r>
            <w:r w:rsidR="00FB2C52" w:rsidRPr="000B0BFF">
              <w:rPr>
                <w:rFonts w:ascii="Tahoma" w:hAnsi="Tahoma" w:cs="Tahoma"/>
                <w:webHidden/>
                <w:sz w:val="20"/>
              </w:rPr>
              <w:fldChar w:fldCharType="separate"/>
            </w:r>
            <w:r w:rsidR="006E6662" w:rsidRPr="000B0BFF">
              <w:rPr>
                <w:rFonts w:ascii="Tahoma" w:hAnsi="Tahoma" w:cs="Tahoma"/>
                <w:webHidden/>
                <w:sz w:val="20"/>
              </w:rPr>
              <w:t>6</w:t>
            </w:r>
            <w:r w:rsidR="00FB2C52" w:rsidRPr="000B0BFF">
              <w:rPr>
                <w:rFonts w:ascii="Tahoma" w:hAnsi="Tahoma" w:cs="Tahoma"/>
                <w:webHidden/>
                <w:sz w:val="20"/>
              </w:rPr>
              <w:fldChar w:fldCharType="end"/>
            </w:r>
          </w:hyperlink>
        </w:p>
        <w:p w14:paraId="05FE09F6" w14:textId="77777777" w:rsidR="00FB2C52" w:rsidRPr="000B0BFF" w:rsidRDefault="00FB2C52" w:rsidP="006C1714">
          <w:pPr>
            <w:pStyle w:val="TOC1"/>
            <w:numPr>
              <w:ilvl w:val="0"/>
              <w:numId w:val="0"/>
            </w:numPr>
            <w:spacing w:after="0" w:line="240" w:lineRule="auto"/>
            <w:rPr>
              <w:rFonts w:ascii="Tahoma" w:hAnsi="Tahoma" w:cs="Tahoma"/>
              <w:sz w:val="20"/>
            </w:rPr>
          </w:pPr>
          <w:r w:rsidRPr="000B0BFF">
            <w:rPr>
              <w:rFonts w:ascii="Tahoma" w:hAnsi="Tahoma" w:cs="Tahoma"/>
              <w:sz w:val="20"/>
            </w:rPr>
            <w:t>The TENDER RULES explain the procedure through which the tenders will be submitted by the tenderers and assessed by the Council of Europe.</w:t>
          </w:r>
        </w:p>
        <w:p w14:paraId="05FE09FA" w14:textId="0CE9369F" w:rsidR="00110F96" w:rsidRPr="000B0BFF" w:rsidRDefault="004834FF" w:rsidP="006C1714">
          <w:pPr>
            <w:pStyle w:val="TOC1"/>
            <w:spacing w:after="0" w:line="240" w:lineRule="auto"/>
            <w:rPr>
              <w:rFonts w:ascii="Tahoma" w:hAnsi="Tahoma" w:cs="Tahoma"/>
              <w:sz w:val="20"/>
            </w:rPr>
          </w:pPr>
          <w:r w:rsidRPr="000B0BFF">
            <w:rPr>
              <w:rFonts w:ascii="Tahoma" w:hAnsi="Tahoma" w:cs="Tahoma"/>
              <w:b/>
              <w:sz w:val="20"/>
            </w:rPr>
            <w:fldChar w:fldCharType="end"/>
          </w:r>
          <w:r w:rsidR="00346B6D" w:rsidRPr="000B0BFF">
            <w:rPr>
              <w:rFonts w:ascii="Tahoma" w:hAnsi="Tahoma" w:cs="Tahoma"/>
              <w:b/>
              <w:sz w:val="20"/>
            </w:rPr>
            <w:t>The ACT OF ENGAGEMENT</w:t>
          </w:r>
          <w:r w:rsidR="00346B6D" w:rsidRPr="000B0BFF">
            <w:rPr>
              <w:rFonts w:ascii="Tahoma" w:hAnsi="Tahoma" w:cs="Tahoma"/>
              <w:sz w:val="20"/>
            </w:rPr>
            <w:t xml:space="preserve"> </w:t>
          </w:r>
          <w:r w:rsidR="00110F96" w:rsidRPr="000B0BFF">
            <w:rPr>
              <w:rFonts w:ascii="Tahoma" w:hAnsi="Tahoma" w:cs="Tahoma"/>
              <w:b/>
              <w:sz w:val="20"/>
            </w:rPr>
            <w:t>(See Document attached)</w:t>
          </w:r>
          <w:r w:rsidR="00110F96" w:rsidRPr="000B0BFF">
            <w:rPr>
              <w:rFonts w:ascii="Tahoma" w:hAnsi="Tahoma" w:cs="Tahoma"/>
              <w:sz w:val="20"/>
            </w:rPr>
            <w:t xml:space="preserve"> </w:t>
          </w:r>
          <w:r w:rsidR="00346B6D" w:rsidRPr="000B0BFF">
            <w:rPr>
              <w:rFonts w:ascii="Tahoma" w:hAnsi="Tahoma" w:cs="Tahoma"/>
              <w:sz w:val="20"/>
            </w:rPr>
            <w:t>is the document formalising the consent of</w:t>
          </w:r>
          <w:r w:rsidR="00B231A2" w:rsidRPr="000B0BFF">
            <w:rPr>
              <w:rFonts w:ascii="Tahoma" w:hAnsi="Tahoma" w:cs="Tahoma"/>
              <w:sz w:val="20"/>
            </w:rPr>
            <w:t xml:space="preserve"> the Parties to be bound by the LEGAL CONDITIONS, which are </w:t>
          </w:r>
          <w:r w:rsidR="00534ED3" w:rsidRPr="000B0BFF">
            <w:rPr>
              <w:rFonts w:ascii="Tahoma" w:hAnsi="Tahoma" w:cs="Tahoma"/>
              <w:sz w:val="20"/>
            </w:rPr>
            <w:t xml:space="preserve">the legal provisions which will be applicable between the Council of Europe and the selected </w:t>
          </w:r>
          <w:r w:rsidR="002253E5" w:rsidRPr="000B0BFF">
            <w:rPr>
              <w:rFonts w:ascii="Tahoma" w:hAnsi="Tahoma" w:cs="Tahoma"/>
              <w:sz w:val="20"/>
            </w:rPr>
            <w:t>Providers</w:t>
          </w:r>
          <w:r w:rsidR="00534ED3" w:rsidRPr="000B0BFF">
            <w:rPr>
              <w:rFonts w:ascii="Tahoma" w:hAnsi="Tahoma" w:cs="Tahoma"/>
              <w:sz w:val="20"/>
            </w:rPr>
            <w:t>.</w:t>
          </w:r>
          <w:r w:rsidR="00B231A2" w:rsidRPr="000B0BFF">
            <w:rPr>
              <w:rFonts w:ascii="Tahoma" w:hAnsi="Tahoma" w:cs="Tahoma"/>
              <w:sz w:val="20"/>
            </w:rPr>
            <w:t xml:space="preserve"> It also contains </w:t>
          </w:r>
          <w:r w:rsidR="00B231A2" w:rsidRPr="000B0BFF">
            <w:rPr>
              <w:rFonts w:ascii="Tahoma" w:hAnsi="Tahoma" w:cs="Tahoma"/>
              <w:bCs/>
              <w:sz w:val="20"/>
            </w:rPr>
            <w:t>t</w:t>
          </w:r>
          <w:r w:rsidR="00534ED3" w:rsidRPr="000B0BFF">
            <w:rPr>
              <w:rFonts w:ascii="Tahoma" w:hAnsi="Tahoma" w:cs="Tahoma"/>
              <w:bCs/>
              <w:sz w:val="20"/>
            </w:rPr>
            <w:t xml:space="preserve">he </w:t>
          </w:r>
          <w:r w:rsidR="00666C85" w:rsidRPr="000B0BFF">
            <w:rPr>
              <w:rFonts w:ascii="Tahoma" w:hAnsi="Tahoma" w:cs="Tahoma"/>
              <w:bCs/>
              <w:sz w:val="20"/>
            </w:rPr>
            <w:t>TABLE OF FEES</w:t>
          </w:r>
          <w:r w:rsidR="00B231A2" w:rsidRPr="000B0BFF">
            <w:rPr>
              <w:rFonts w:ascii="Tahoma" w:hAnsi="Tahoma" w:cs="Tahoma"/>
              <w:bCs/>
              <w:sz w:val="20"/>
            </w:rPr>
            <w:t>, which</w:t>
          </w:r>
          <w:r w:rsidR="00666C85" w:rsidRPr="000B0BFF">
            <w:rPr>
              <w:rFonts w:ascii="Tahoma" w:hAnsi="Tahoma" w:cs="Tahoma"/>
              <w:bCs/>
              <w:sz w:val="20"/>
            </w:rPr>
            <w:t xml:space="preserve"> </w:t>
          </w:r>
          <w:r w:rsidR="00110F96" w:rsidRPr="000B0BFF">
            <w:rPr>
              <w:rFonts w:ascii="Tahoma" w:eastAsia="Calibri" w:hAnsi="Tahoma" w:cs="Tahoma"/>
              <w:bCs/>
              <w:sz w:val="20"/>
            </w:rPr>
            <w:t>indicates the applicable fees, throughout the duration of the contract.</w:t>
          </w:r>
        </w:p>
      </w:sdtContent>
    </w:sdt>
    <w:p w14:paraId="3D171E69" w14:textId="03225883" w:rsidR="00E11A69" w:rsidRPr="000B0BFF" w:rsidRDefault="00E11A69" w:rsidP="006C1714">
      <w:pPr>
        <w:spacing w:after="0" w:line="240" w:lineRule="auto"/>
        <w:rPr>
          <w:rFonts w:ascii="Tahoma" w:eastAsia="Calibri" w:hAnsi="Tahoma" w:cs="Tahoma"/>
          <w:bCs/>
          <w:noProof/>
          <w:sz w:val="20"/>
        </w:rPr>
      </w:pPr>
    </w:p>
    <w:p w14:paraId="05FE09FB" w14:textId="77777777" w:rsidR="00021236" w:rsidRPr="000B0BFF" w:rsidRDefault="00D1727B" w:rsidP="006C1714">
      <w:pPr>
        <w:spacing w:after="0" w:line="240" w:lineRule="auto"/>
        <w:ind w:left="284"/>
        <w:rPr>
          <w:rFonts w:ascii="Tahoma" w:eastAsia="Calibri" w:hAnsi="Tahoma" w:cs="Tahoma"/>
          <w:bCs/>
          <w:noProof/>
          <w:sz w:val="20"/>
        </w:rPr>
      </w:pPr>
      <w:r w:rsidRPr="000B0BFF">
        <w:rPr>
          <w:rFonts w:ascii="Tahoma" w:eastAsia="Times New Roman" w:hAnsi="Tahoma" w:cs="Tahoma"/>
          <w:b/>
          <w:bCs/>
          <w:noProof/>
          <w:kern w:val="36"/>
          <w:sz w:val="32"/>
          <w:szCs w:val="48"/>
        </w:rPr>
        <mc:AlternateContent>
          <mc:Choice Requires="wps">
            <w:drawing>
              <wp:anchor distT="0" distB="0" distL="114300" distR="114300" simplePos="0" relativeHeight="251670528" behindDoc="0" locked="0" layoutInCell="1" allowOverlap="1" wp14:anchorId="05FE0AD7" wp14:editId="701DAE7E">
                <wp:simplePos x="0" y="0"/>
                <wp:positionH relativeFrom="column">
                  <wp:posOffset>0</wp:posOffset>
                </wp:positionH>
                <wp:positionV relativeFrom="paragraph">
                  <wp:posOffset>114714</wp:posOffset>
                </wp:positionV>
                <wp:extent cx="5753100" cy="2035534"/>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203553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 xml:space="preserve">as from the date of signature of each </w:t>
                            </w:r>
                            <w:proofErr w:type="gramStart"/>
                            <w:r w:rsidRPr="00442139">
                              <w:rPr>
                                <w:rFonts w:ascii="Tahoma" w:hAnsi="Tahoma" w:cs="Tahoma"/>
                                <w:bCs/>
                                <w:color w:val="000000" w:themeColor="text1"/>
                                <w:kern w:val="36"/>
                                <w:sz w:val="20"/>
                                <w:lang w:val="en-US"/>
                              </w:rPr>
                              <w:t>Order, unless</w:t>
                            </w:r>
                            <w:proofErr w:type="gramEnd"/>
                            <w:r w:rsidRPr="00442139">
                              <w:rPr>
                                <w:rFonts w:ascii="Tahoma" w:hAnsi="Tahoma" w:cs="Tahoma"/>
                                <w:bCs/>
                                <w:color w:val="000000" w:themeColor="text1"/>
                                <w:kern w:val="36"/>
                                <w:sz w:val="20"/>
                                <w:lang w:val="en-US"/>
                              </w:rPr>
                              <w:t xml:space="preserve">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05pt;width:453pt;height:160.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" fillcolor="#d8d8d8 [2732]" strokecolor="#7f7f7f [1612]" strokeweight=".25pt">
                <v:textbo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 xml:space="preserve">as from the date of signature of each </w:t>
                      </w:r>
                      <w:proofErr w:type="gramStart"/>
                      <w:r w:rsidRPr="00442139">
                        <w:rPr>
                          <w:rFonts w:ascii="Tahoma" w:hAnsi="Tahoma" w:cs="Tahoma"/>
                          <w:bCs/>
                          <w:color w:val="000000" w:themeColor="text1"/>
                          <w:kern w:val="36"/>
                          <w:sz w:val="20"/>
                          <w:lang w:val="en-US"/>
                        </w:rPr>
                        <w:t>Order, unless</w:t>
                      </w:r>
                      <w:proofErr w:type="gramEnd"/>
                      <w:r w:rsidRPr="00442139">
                        <w:rPr>
                          <w:rFonts w:ascii="Tahoma" w:hAnsi="Tahoma" w:cs="Tahoma"/>
                          <w:bCs/>
                          <w:color w:val="000000" w:themeColor="text1"/>
                          <w:kern w:val="36"/>
                          <w:sz w:val="20"/>
                          <w:lang w:val="en-US"/>
                        </w:rPr>
                        <w:t xml:space="preserve">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0B0BFF" w:rsidRDefault="00021236" w:rsidP="006C1714">
      <w:pPr>
        <w:spacing w:after="0" w:line="240" w:lineRule="auto"/>
        <w:ind w:left="284"/>
        <w:rPr>
          <w:rFonts w:ascii="Tahoma" w:eastAsia="Calibri" w:hAnsi="Tahoma" w:cs="Tahoma"/>
          <w:bCs/>
          <w:noProof/>
          <w:sz w:val="20"/>
        </w:rPr>
      </w:pPr>
    </w:p>
    <w:p w14:paraId="05FE09FD" w14:textId="25D91168" w:rsidR="00021236" w:rsidRPr="000B0BFF" w:rsidRDefault="00FB2C52" w:rsidP="006C1714">
      <w:pPr>
        <w:spacing w:after="0" w:line="240" w:lineRule="auto"/>
        <w:ind w:left="284"/>
        <w:rPr>
          <w:rFonts w:ascii="Tahoma" w:eastAsia="Calibri" w:hAnsi="Tahoma" w:cs="Tahoma"/>
          <w:bCs/>
          <w:noProof/>
          <w:sz w:val="20"/>
        </w:rPr>
        <w:sectPr w:rsidR="00021236" w:rsidRPr="000B0BFF" w:rsidSect="00D968F9">
          <w:headerReference w:type="default" r:id="rId13"/>
          <w:pgSz w:w="11907" w:h="16839" w:code="9"/>
          <w:pgMar w:top="993" w:right="1440" w:bottom="1440" w:left="1440" w:header="708" w:footer="708" w:gutter="0"/>
          <w:cols w:space="708"/>
          <w:docGrid w:linePitch="360"/>
        </w:sectPr>
      </w:pPr>
      <w:r w:rsidRPr="000B0BFF">
        <w:rPr>
          <w:rFonts w:ascii="Tahoma" w:eastAsia="Times New Roman" w:hAnsi="Tahoma" w:cs="Tahoma"/>
          <w:b/>
          <w:bCs/>
          <w:noProof/>
          <w:kern w:val="36"/>
          <w:sz w:val="32"/>
          <w:szCs w:val="48"/>
        </w:rPr>
        <mc:AlternateContent>
          <mc:Choice Requires="wps">
            <w:drawing>
              <wp:anchor distT="0" distB="0" distL="114300" distR="114300" simplePos="0" relativeHeight="251666432" behindDoc="0" locked="0" layoutInCell="1" allowOverlap="1" wp14:anchorId="05FE0AD9" wp14:editId="4A507CFD">
                <wp:simplePos x="0" y="0"/>
                <wp:positionH relativeFrom="column">
                  <wp:posOffset>0</wp:posOffset>
                </wp:positionH>
                <wp:positionV relativeFrom="paragraph">
                  <wp:posOffset>1917533</wp:posOffset>
                </wp:positionV>
                <wp:extent cx="5753100" cy="1884073"/>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753100" cy="1884073"/>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7C46533B"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925DBD">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51pt;width:453pt;height:1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" fillcolor="#d8d8d8 [2732]" strokecolor="#7f7f7f [1612]" strokeweight=".25pt">
                <v:textbo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7C46533B"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925DBD">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v:textbox>
              </v:rect>
            </w:pict>
          </mc:Fallback>
        </mc:AlternateContent>
      </w:r>
    </w:p>
    <w:p w14:paraId="05FE09FE" w14:textId="77777777" w:rsidR="0038265B" w:rsidRPr="000B0BFF" w:rsidRDefault="0038265B" w:rsidP="006C1714">
      <w:pPr>
        <w:spacing w:after="0" w:line="240" w:lineRule="auto"/>
        <w:jc w:val="center"/>
        <w:outlineLvl w:val="0"/>
        <w:rPr>
          <w:rFonts w:ascii="Tahoma" w:eastAsia="Times New Roman" w:hAnsi="Tahoma" w:cs="Tahoma"/>
          <w:b/>
          <w:bCs/>
          <w:kern w:val="36"/>
          <w:sz w:val="28"/>
          <w:szCs w:val="36"/>
        </w:rPr>
      </w:pPr>
      <w:bookmarkStart w:id="3" w:name="_Toc445392375"/>
      <w:r w:rsidRPr="000B0BFF">
        <w:rPr>
          <w:rFonts w:ascii="Tahoma" w:eastAsia="Times New Roman" w:hAnsi="Tahoma" w:cs="Tahoma"/>
          <w:b/>
          <w:bCs/>
          <w:kern w:val="36"/>
          <w:sz w:val="28"/>
          <w:szCs w:val="36"/>
        </w:rPr>
        <w:lastRenderedPageBreak/>
        <w:t>PART I –</w:t>
      </w:r>
      <w:bookmarkEnd w:id="3"/>
      <w:r w:rsidR="00110F96" w:rsidRPr="000B0BFF">
        <w:rPr>
          <w:rFonts w:ascii="Tahoma" w:eastAsia="Times New Roman" w:hAnsi="Tahoma" w:cs="Tahoma"/>
          <w:b/>
          <w:bCs/>
          <w:kern w:val="36"/>
          <w:sz w:val="28"/>
          <w:szCs w:val="36"/>
        </w:rPr>
        <w:t>TERMS OF REFERENCE</w:t>
      </w:r>
    </w:p>
    <w:p w14:paraId="50EFF5D5" w14:textId="77777777" w:rsidR="008D3354" w:rsidRPr="000B0BFF" w:rsidRDefault="008D3354" w:rsidP="006C1714">
      <w:pPr>
        <w:spacing w:after="0" w:line="240" w:lineRule="auto"/>
        <w:jc w:val="center"/>
        <w:outlineLvl w:val="0"/>
        <w:rPr>
          <w:rFonts w:ascii="Tahoma" w:eastAsia="Times New Roman" w:hAnsi="Tahoma" w:cs="Tahoma"/>
          <w:b/>
          <w:bCs/>
          <w:kern w:val="36"/>
          <w:sz w:val="14"/>
          <w:szCs w:val="16"/>
        </w:rPr>
      </w:pPr>
    </w:p>
    <w:p w14:paraId="05FE09FF" w14:textId="77777777" w:rsidR="0038265B" w:rsidRPr="000B0BFF" w:rsidRDefault="0038265B" w:rsidP="006C1714">
      <w:pPr>
        <w:tabs>
          <w:tab w:val="center" w:pos="4680"/>
          <w:tab w:val="right" w:pos="9360"/>
        </w:tabs>
        <w:spacing w:after="0" w:line="240" w:lineRule="auto"/>
        <w:jc w:val="center"/>
        <w:rPr>
          <w:rFonts w:ascii="Tahoma" w:eastAsia="Calibri" w:hAnsi="Tahoma" w:cs="Tahoma"/>
          <w:b/>
          <w:szCs w:val="28"/>
        </w:rPr>
      </w:pPr>
      <w:r w:rsidRPr="000B0BFF">
        <w:rPr>
          <w:rFonts w:ascii="Tahoma" w:eastAsia="Calibri" w:hAnsi="Tahoma" w:cs="Tahoma"/>
          <w:b/>
          <w:szCs w:val="28"/>
        </w:rPr>
        <w:t>CALL FOR TENDERS</w:t>
      </w:r>
    </w:p>
    <w:p w14:paraId="3A5AB86E" w14:textId="6A7A7533" w:rsidR="00E04C6F" w:rsidRPr="000B0BFF" w:rsidRDefault="007B1B41" w:rsidP="006C1714">
      <w:pPr>
        <w:tabs>
          <w:tab w:val="center" w:pos="4680"/>
          <w:tab w:val="right" w:pos="9360"/>
        </w:tabs>
        <w:spacing w:after="0" w:line="240" w:lineRule="auto"/>
        <w:jc w:val="center"/>
        <w:rPr>
          <w:rFonts w:ascii="Tahoma" w:eastAsia="Calibri" w:hAnsi="Tahoma" w:cs="Tahoma"/>
          <w:b/>
          <w:caps/>
          <w:sz w:val="20"/>
          <w:szCs w:val="24"/>
        </w:rPr>
      </w:pPr>
      <w:r w:rsidRPr="000B0BFF">
        <w:rPr>
          <w:rFonts w:ascii="Tahoma" w:eastAsia="Calibri" w:hAnsi="Tahoma" w:cs="Tahoma"/>
          <w:b/>
          <w:caps/>
          <w:sz w:val="20"/>
          <w:szCs w:val="24"/>
        </w:rPr>
        <w:t xml:space="preserve">FOR THE PROVISION OF INTERNATIONAL CONSULTANCY SERVICES IN THE FIELD OF CONSTITUTIONAL </w:t>
      </w:r>
      <w:r w:rsidR="007E548D" w:rsidRPr="000B0BFF">
        <w:rPr>
          <w:rFonts w:ascii="Tahoma" w:eastAsia="Calibri" w:hAnsi="Tahoma" w:cs="Tahoma"/>
          <w:b/>
          <w:caps/>
          <w:sz w:val="20"/>
          <w:szCs w:val="24"/>
        </w:rPr>
        <w:t>JUSTICE, FUNCTIONING</w:t>
      </w:r>
      <w:r w:rsidRPr="000B0BFF">
        <w:rPr>
          <w:rFonts w:ascii="Tahoma" w:eastAsia="Calibri" w:hAnsi="Tahoma" w:cs="Tahoma"/>
          <w:b/>
          <w:caps/>
          <w:sz w:val="20"/>
          <w:szCs w:val="24"/>
        </w:rPr>
        <w:t xml:space="preserve"> OF CONSTITUTIONAL COURTS, </w:t>
      </w:r>
      <w:r w:rsidR="000072EC" w:rsidRPr="000B0BFF">
        <w:rPr>
          <w:rFonts w:ascii="Tahoma" w:eastAsia="Calibri" w:hAnsi="Tahoma" w:cs="Tahoma"/>
          <w:b/>
          <w:caps/>
          <w:sz w:val="20"/>
          <w:szCs w:val="24"/>
        </w:rPr>
        <w:t xml:space="preserve">DISSEMINATION OF </w:t>
      </w:r>
      <w:r w:rsidR="009833B8" w:rsidRPr="000B0BFF">
        <w:rPr>
          <w:rFonts w:ascii="Tahoma" w:eastAsia="Calibri" w:hAnsi="Tahoma" w:cs="Tahoma"/>
          <w:b/>
          <w:caps/>
          <w:sz w:val="20"/>
          <w:szCs w:val="24"/>
        </w:rPr>
        <w:t xml:space="preserve">THE </w:t>
      </w:r>
      <w:r w:rsidR="000072EC" w:rsidRPr="000B0BFF">
        <w:rPr>
          <w:rFonts w:ascii="Tahoma" w:eastAsia="Calibri" w:hAnsi="Tahoma" w:cs="Tahoma"/>
          <w:b/>
          <w:caps/>
          <w:sz w:val="20"/>
          <w:szCs w:val="24"/>
        </w:rPr>
        <w:t>STANDARDS</w:t>
      </w:r>
      <w:r w:rsidRPr="000B0BFF">
        <w:rPr>
          <w:rFonts w:ascii="Tahoma" w:eastAsia="Calibri" w:hAnsi="Tahoma" w:cs="Tahoma"/>
          <w:b/>
          <w:caps/>
          <w:sz w:val="20"/>
          <w:szCs w:val="24"/>
        </w:rPr>
        <w:t xml:space="preserve"> OF THE EUROPEAN CONVENTION ON HUMAN RIGHTS</w:t>
      </w:r>
      <w:r w:rsidR="00FA154C" w:rsidRPr="000B0BFF">
        <w:rPr>
          <w:rFonts w:ascii="Tahoma" w:eastAsia="Calibri" w:hAnsi="Tahoma" w:cs="Tahoma"/>
          <w:b/>
          <w:caps/>
          <w:sz w:val="20"/>
          <w:szCs w:val="24"/>
        </w:rPr>
        <w:t>,</w:t>
      </w:r>
      <w:r w:rsidRPr="000B0BFF">
        <w:rPr>
          <w:rFonts w:ascii="Tahoma" w:eastAsia="Calibri" w:hAnsi="Tahoma" w:cs="Tahoma"/>
          <w:b/>
          <w:caps/>
          <w:sz w:val="20"/>
          <w:szCs w:val="24"/>
        </w:rPr>
        <w:t xml:space="preserve"> EU CONSTITUTIONAL LAW </w:t>
      </w:r>
    </w:p>
    <w:p w14:paraId="0E459301" w14:textId="77777777" w:rsidR="007B1B41" w:rsidRPr="000B0BFF" w:rsidRDefault="007B1B41" w:rsidP="006C1714">
      <w:pPr>
        <w:tabs>
          <w:tab w:val="center" w:pos="4680"/>
          <w:tab w:val="right" w:pos="9360"/>
        </w:tabs>
        <w:spacing w:after="0" w:line="240" w:lineRule="auto"/>
        <w:jc w:val="center"/>
        <w:rPr>
          <w:rFonts w:ascii="Tahoma" w:eastAsia="Calibri" w:hAnsi="Tahoma" w:cs="Tahoma"/>
          <w:b/>
          <w:caps/>
          <w:sz w:val="20"/>
          <w:szCs w:val="24"/>
        </w:rPr>
      </w:pPr>
    </w:p>
    <w:p w14:paraId="05FE0A02" w14:textId="63761D2A" w:rsidR="00806205" w:rsidRPr="000B0BFF" w:rsidRDefault="00D5617A" w:rsidP="006C1714">
      <w:pPr>
        <w:tabs>
          <w:tab w:val="center" w:pos="4680"/>
          <w:tab w:val="right" w:pos="9360"/>
        </w:tabs>
        <w:spacing w:after="0" w:line="240" w:lineRule="auto"/>
        <w:jc w:val="center"/>
        <w:rPr>
          <w:rFonts w:ascii="Tahoma" w:eastAsia="Calibri" w:hAnsi="Tahoma" w:cs="Tahoma"/>
          <w:b/>
          <w:caps/>
          <w:szCs w:val="28"/>
        </w:rPr>
      </w:pPr>
      <w:r w:rsidRPr="000B0BFF">
        <w:rPr>
          <w:rFonts w:ascii="Tahoma" w:eastAsia="Calibri" w:hAnsi="Tahoma" w:cs="Tahoma"/>
          <w:b/>
          <w:caps/>
          <w:szCs w:val="28"/>
        </w:rPr>
        <w:t>20</w:t>
      </w:r>
      <w:r w:rsidR="00E04C6F" w:rsidRPr="000B0BFF">
        <w:rPr>
          <w:rFonts w:ascii="Tahoma" w:eastAsia="Calibri" w:hAnsi="Tahoma" w:cs="Tahoma"/>
          <w:b/>
          <w:caps/>
          <w:szCs w:val="28"/>
        </w:rPr>
        <w:t>2</w:t>
      </w:r>
      <w:r w:rsidR="000B0BFF" w:rsidRPr="000B0BFF">
        <w:rPr>
          <w:rFonts w:ascii="Tahoma" w:eastAsia="Calibri" w:hAnsi="Tahoma" w:cs="Tahoma"/>
          <w:b/>
          <w:caps/>
          <w:szCs w:val="28"/>
        </w:rPr>
        <w:t>4</w:t>
      </w:r>
      <w:r w:rsidR="00806205" w:rsidRPr="000B0BFF">
        <w:rPr>
          <w:rFonts w:ascii="Tahoma" w:eastAsia="Calibri" w:hAnsi="Tahoma" w:cs="Tahoma"/>
          <w:b/>
          <w:caps/>
          <w:szCs w:val="28"/>
        </w:rPr>
        <w:t>/AO/</w:t>
      </w:r>
      <w:r w:rsidR="00D93C17">
        <w:rPr>
          <w:rFonts w:ascii="Tahoma" w:eastAsia="Calibri" w:hAnsi="Tahoma" w:cs="Tahoma"/>
          <w:b/>
          <w:caps/>
          <w:szCs w:val="28"/>
        </w:rPr>
        <w:t>36</w:t>
      </w:r>
    </w:p>
    <w:p w14:paraId="05FE0A03" w14:textId="77777777" w:rsidR="00806205" w:rsidRPr="000B0BFF" w:rsidRDefault="00806205" w:rsidP="006C1714">
      <w:pPr>
        <w:tabs>
          <w:tab w:val="center" w:pos="4680"/>
          <w:tab w:val="right" w:pos="9360"/>
        </w:tabs>
        <w:spacing w:after="0" w:line="240" w:lineRule="auto"/>
        <w:jc w:val="center"/>
        <w:rPr>
          <w:rFonts w:ascii="Tahoma" w:eastAsia="Calibri" w:hAnsi="Tahoma" w:cs="Tahoma"/>
          <w:b/>
          <w:caps/>
          <w:sz w:val="14"/>
          <w:szCs w:val="16"/>
        </w:rPr>
      </w:pPr>
    </w:p>
    <w:p w14:paraId="2476CE9F" w14:textId="77777777" w:rsidR="00DA531D" w:rsidRPr="000B0BFF" w:rsidRDefault="00DA531D" w:rsidP="008914D5">
      <w:pPr>
        <w:numPr>
          <w:ilvl w:val="0"/>
          <w:numId w:val="5"/>
        </w:numPr>
        <w:spacing w:after="0" w:line="240" w:lineRule="auto"/>
        <w:ind w:left="284" w:hanging="284"/>
        <w:contextualSpacing/>
        <w:jc w:val="both"/>
        <w:rPr>
          <w:rFonts w:ascii="Tahoma" w:eastAsia="Times New Roman" w:hAnsi="Tahoma" w:cs="Tahoma"/>
          <w:b/>
          <w:caps/>
          <w:sz w:val="20"/>
          <w:szCs w:val="20"/>
        </w:rPr>
      </w:pPr>
      <w:r w:rsidRPr="000B0BFF">
        <w:rPr>
          <w:rFonts w:ascii="Tahoma" w:eastAsia="Times New Roman" w:hAnsi="Tahoma" w:cs="Tahoma"/>
          <w:b/>
          <w:caps/>
          <w:sz w:val="20"/>
          <w:szCs w:val="24"/>
        </w:rPr>
        <w:t xml:space="preserve">Background </w:t>
      </w:r>
    </w:p>
    <w:p w14:paraId="7CE16939" w14:textId="77777777" w:rsidR="00DA531D" w:rsidRPr="000B0BFF" w:rsidRDefault="00DA531D" w:rsidP="006C1714">
      <w:pPr>
        <w:spacing w:after="0" w:line="240" w:lineRule="auto"/>
        <w:ind w:left="284"/>
        <w:contextualSpacing/>
        <w:jc w:val="both"/>
        <w:rPr>
          <w:rFonts w:ascii="Tahoma" w:eastAsia="Times New Roman" w:hAnsi="Tahoma" w:cs="Tahoma"/>
          <w:b/>
          <w:caps/>
          <w:sz w:val="20"/>
          <w:szCs w:val="20"/>
        </w:rPr>
      </w:pPr>
    </w:p>
    <w:p w14:paraId="4925063B" w14:textId="515648E6" w:rsidR="00E04C6F" w:rsidRPr="000B0BFF" w:rsidRDefault="00E04C6F" w:rsidP="00E04C6F">
      <w:pPr>
        <w:spacing w:after="0" w:line="240" w:lineRule="auto"/>
        <w:jc w:val="both"/>
        <w:rPr>
          <w:rFonts w:ascii="Tahoma" w:eastAsia="Times New Roman" w:hAnsi="Tahoma" w:cs="Tahoma"/>
          <w:color w:val="000000" w:themeColor="text1"/>
          <w:sz w:val="20"/>
          <w:szCs w:val="20"/>
          <w:lang w:eastAsia="en-GB"/>
        </w:rPr>
      </w:pPr>
      <w:r w:rsidRPr="000B0BFF">
        <w:rPr>
          <w:rFonts w:ascii="Tahoma" w:eastAsia="Times New Roman" w:hAnsi="Tahoma" w:cs="Tahoma"/>
          <w:color w:val="000000" w:themeColor="text1"/>
          <w:sz w:val="20"/>
          <w:szCs w:val="20"/>
          <w:lang w:eastAsia="en-GB"/>
        </w:rPr>
        <w:t>As part of its mission to promote democracy, human rights and rule of law across Europe and beyond, the Council of Europe provides support to its member States so that they could ensure the functioning of fair</w:t>
      </w:r>
      <w:r w:rsidR="00103953" w:rsidRPr="000B0BFF">
        <w:rPr>
          <w:rFonts w:ascii="Tahoma" w:eastAsia="Times New Roman" w:hAnsi="Tahoma" w:cs="Tahoma"/>
          <w:color w:val="000000" w:themeColor="text1"/>
          <w:sz w:val="20"/>
          <w:szCs w:val="20"/>
          <w:lang w:eastAsia="en-GB"/>
        </w:rPr>
        <w:t>, effective and</w:t>
      </w:r>
      <w:r w:rsidRPr="000B0BFF">
        <w:rPr>
          <w:rFonts w:ascii="Tahoma" w:eastAsia="Times New Roman" w:hAnsi="Tahoma" w:cs="Tahoma"/>
          <w:color w:val="000000" w:themeColor="text1"/>
          <w:sz w:val="20"/>
          <w:szCs w:val="20"/>
          <w:lang w:eastAsia="en-GB"/>
        </w:rPr>
        <w:t xml:space="preserve"> efficient justice systems, could develop their respective legislation and regulatory frameworks considering European standards, could offer justice reform strategies to strengthen capacities of various justice actors, such as judges, lawyers, and prosecutors in their application of human rights safeguards.</w:t>
      </w:r>
    </w:p>
    <w:p w14:paraId="2C6CDD2D" w14:textId="77777777" w:rsidR="00E04C6F" w:rsidRPr="000B0BFF" w:rsidRDefault="00E04C6F" w:rsidP="00E04C6F">
      <w:pPr>
        <w:spacing w:after="0" w:line="240" w:lineRule="auto"/>
        <w:jc w:val="both"/>
        <w:rPr>
          <w:rFonts w:ascii="Tahoma" w:eastAsia="Times New Roman" w:hAnsi="Tahoma" w:cs="Tahoma"/>
          <w:color w:val="000000" w:themeColor="text1"/>
          <w:sz w:val="20"/>
          <w:szCs w:val="20"/>
          <w:lang w:eastAsia="en-GB"/>
        </w:rPr>
      </w:pPr>
    </w:p>
    <w:p w14:paraId="3515824A" w14:textId="23E7E37E" w:rsidR="00E04C6F" w:rsidRPr="000B0BFF" w:rsidRDefault="00E04C6F" w:rsidP="00E04C6F">
      <w:pPr>
        <w:spacing w:after="0" w:line="240" w:lineRule="auto"/>
        <w:jc w:val="both"/>
        <w:rPr>
          <w:rFonts w:ascii="Tahoma" w:eastAsia="Times New Roman" w:hAnsi="Tahoma" w:cs="Tahoma"/>
          <w:color w:val="000000" w:themeColor="text1"/>
          <w:sz w:val="20"/>
          <w:szCs w:val="20"/>
          <w:lang w:eastAsia="en-GB"/>
        </w:rPr>
      </w:pPr>
      <w:r w:rsidRPr="000B0BFF">
        <w:rPr>
          <w:rFonts w:ascii="Tahoma" w:eastAsia="Times New Roman" w:hAnsi="Tahoma" w:cs="Tahoma"/>
          <w:color w:val="000000" w:themeColor="text1"/>
          <w:sz w:val="20"/>
          <w:szCs w:val="20"/>
          <w:lang w:eastAsia="en-GB"/>
        </w:rPr>
        <w:t xml:space="preserve">In this framework, the Co-operation Programmes Division supports </w:t>
      </w:r>
      <w:r w:rsidR="00127E41" w:rsidRPr="000B0BFF">
        <w:rPr>
          <w:rFonts w:ascii="Tahoma" w:eastAsia="Times New Roman" w:hAnsi="Tahoma" w:cs="Tahoma"/>
          <w:color w:val="000000" w:themeColor="text1"/>
          <w:sz w:val="20"/>
          <w:szCs w:val="20"/>
          <w:lang w:eastAsia="en-GB"/>
        </w:rPr>
        <w:t xml:space="preserve">advancing </w:t>
      </w:r>
      <w:r w:rsidRPr="000B0BFF">
        <w:rPr>
          <w:rFonts w:ascii="Tahoma" w:eastAsia="Times New Roman" w:hAnsi="Tahoma" w:cs="Tahoma"/>
          <w:color w:val="000000" w:themeColor="text1"/>
          <w:sz w:val="20"/>
          <w:szCs w:val="20"/>
          <w:lang w:eastAsia="en-GB"/>
        </w:rPr>
        <w:t xml:space="preserve">the reform of the constitutional justice through its projects and activities. This support refers to the relevant standards of the Council of Europe, the case-law of the European </w:t>
      </w:r>
      <w:r w:rsidR="00EF6F6B" w:rsidRPr="000B0BFF">
        <w:rPr>
          <w:rFonts w:ascii="Tahoma" w:eastAsia="Times New Roman" w:hAnsi="Tahoma" w:cs="Tahoma"/>
          <w:color w:val="000000" w:themeColor="text1"/>
          <w:sz w:val="20"/>
          <w:szCs w:val="20"/>
          <w:lang w:eastAsia="en-GB"/>
        </w:rPr>
        <w:t xml:space="preserve">Court of Human Rights </w:t>
      </w:r>
      <w:r w:rsidRPr="000B0BFF">
        <w:rPr>
          <w:rFonts w:ascii="Tahoma" w:eastAsia="Times New Roman" w:hAnsi="Tahoma" w:cs="Tahoma"/>
          <w:color w:val="000000" w:themeColor="text1"/>
          <w:sz w:val="20"/>
          <w:szCs w:val="20"/>
          <w:lang w:eastAsia="en-GB"/>
        </w:rPr>
        <w:t xml:space="preserve">and the opinions of the Council of Europe’s European Commission on Democracy through Law (Venice Commission). The major aspects of the support concern </w:t>
      </w:r>
      <w:r w:rsidR="00127E41" w:rsidRPr="000B0BFF">
        <w:rPr>
          <w:rFonts w:ascii="Tahoma" w:eastAsia="Times New Roman" w:hAnsi="Tahoma" w:cs="Tahoma"/>
          <w:color w:val="000000" w:themeColor="text1"/>
          <w:sz w:val="20"/>
          <w:szCs w:val="20"/>
          <w:lang w:eastAsia="en-GB"/>
        </w:rPr>
        <w:t xml:space="preserve">enhancing </w:t>
      </w:r>
      <w:r w:rsidRPr="000B0BFF">
        <w:rPr>
          <w:rFonts w:ascii="Tahoma" w:eastAsia="Times New Roman" w:hAnsi="Tahoma" w:cs="Tahoma"/>
          <w:color w:val="000000" w:themeColor="text1"/>
          <w:sz w:val="20"/>
          <w:szCs w:val="20"/>
          <w:lang w:eastAsia="en-GB"/>
        </w:rPr>
        <w:t>procedural efficiency of constitutional courts</w:t>
      </w:r>
      <w:r w:rsidR="00127E41" w:rsidRPr="000B0BFF">
        <w:rPr>
          <w:rFonts w:ascii="Tahoma" w:eastAsia="Times New Roman" w:hAnsi="Tahoma" w:cs="Tahoma"/>
          <w:color w:val="000000" w:themeColor="text1"/>
          <w:sz w:val="20"/>
          <w:szCs w:val="20"/>
          <w:lang w:eastAsia="en-GB"/>
        </w:rPr>
        <w:t>,</w:t>
      </w:r>
      <w:r w:rsidR="00103953" w:rsidRPr="000B0BFF">
        <w:rPr>
          <w:rFonts w:ascii="Tahoma" w:eastAsia="Times New Roman" w:hAnsi="Tahoma" w:cs="Tahoma"/>
          <w:color w:val="000000" w:themeColor="text1"/>
          <w:sz w:val="20"/>
          <w:szCs w:val="20"/>
          <w:lang w:eastAsia="en-GB"/>
        </w:rPr>
        <w:t xml:space="preserve"> as well as individual application before the </w:t>
      </w:r>
      <w:r w:rsidR="007E548D" w:rsidRPr="000B0BFF">
        <w:rPr>
          <w:rFonts w:ascii="Tahoma" w:eastAsia="Times New Roman" w:hAnsi="Tahoma" w:cs="Tahoma"/>
          <w:color w:val="000000" w:themeColor="text1"/>
          <w:sz w:val="20"/>
          <w:szCs w:val="20"/>
          <w:lang w:eastAsia="en-GB"/>
        </w:rPr>
        <w:t>Constitutional</w:t>
      </w:r>
      <w:r w:rsidR="00103953" w:rsidRPr="000B0BFF">
        <w:rPr>
          <w:rFonts w:ascii="Tahoma" w:eastAsia="Times New Roman" w:hAnsi="Tahoma" w:cs="Tahoma"/>
          <w:color w:val="000000" w:themeColor="text1"/>
          <w:sz w:val="20"/>
          <w:szCs w:val="20"/>
          <w:lang w:eastAsia="en-GB"/>
        </w:rPr>
        <w:t xml:space="preserve"> Court as effective remedy,</w:t>
      </w:r>
      <w:r w:rsidR="00127E41" w:rsidRPr="000B0BFF">
        <w:rPr>
          <w:rFonts w:ascii="Tahoma" w:eastAsia="Times New Roman" w:hAnsi="Tahoma" w:cs="Tahoma"/>
          <w:color w:val="000000" w:themeColor="text1"/>
          <w:sz w:val="20"/>
          <w:szCs w:val="20"/>
          <w:lang w:eastAsia="en-GB"/>
        </w:rPr>
        <w:t xml:space="preserve"> </w:t>
      </w:r>
      <w:r w:rsidRPr="000B0BFF">
        <w:rPr>
          <w:rFonts w:ascii="Tahoma" w:eastAsia="Times New Roman" w:hAnsi="Tahoma" w:cs="Tahoma"/>
          <w:color w:val="000000" w:themeColor="text1"/>
          <w:sz w:val="20"/>
          <w:szCs w:val="20"/>
          <w:lang w:eastAsia="en-GB"/>
        </w:rPr>
        <w:t xml:space="preserve"> monitoring  the impact of their decisions on national legal systems,</w:t>
      </w:r>
      <w:r w:rsidR="00103953" w:rsidRPr="000B0BFF">
        <w:rPr>
          <w:rFonts w:ascii="Tahoma" w:eastAsia="Times New Roman" w:hAnsi="Tahoma" w:cs="Tahoma"/>
          <w:color w:val="000000" w:themeColor="text1"/>
          <w:sz w:val="20"/>
          <w:szCs w:val="20"/>
          <w:lang w:eastAsia="en-GB"/>
        </w:rPr>
        <w:t xml:space="preserve"> including application of the judgments of the </w:t>
      </w:r>
      <w:r w:rsidR="007E548D" w:rsidRPr="000B0BFF">
        <w:rPr>
          <w:rFonts w:ascii="Tahoma" w:eastAsia="Times New Roman" w:hAnsi="Tahoma" w:cs="Tahoma"/>
          <w:color w:val="000000" w:themeColor="text1"/>
          <w:sz w:val="20"/>
          <w:szCs w:val="20"/>
          <w:lang w:eastAsia="en-GB"/>
        </w:rPr>
        <w:t>constitutional</w:t>
      </w:r>
      <w:r w:rsidR="00103953" w:rsidRPr="000B0BFF">
        <w:rPr>
          <w:rFonts w:ascii="Tahoma" w:eastAsia="Times New Roman" w:hAnsi="Tahoma" w:cs="Tahoma"/>
          <w:color w:val="000000" w:themeColor="text1"/>
          <w:sz w:val="20"/>
          <w:szCs w:val="20"/>
          <w:lang w:eastAsia="en-GB"/>
        </w:rPr>
        <w:t xml:space="preserve"> </w:t>
      </w:r>
      <w:r w:rsidR="00EF6F6B" w:rsidRPr="000B0BFF">
        <w:rPr>
          <w:rFonts w:ascii="Tahoma" w:eastAsia="Times New Roman" w:hAnsi="Tahoma" w:cs="Tahoma"/>
          <w:color w:val="000000" w:themeColor="text1"/>
          <w:sz w:val="20"/>
          <w:szCs w:val="20"/>
          <w:lang w:eastAsia="en-GB"/>
        </w:rPr>
        <w:t>c</w:t>
      </w:r>
      <w:r w:rsidR="00103953" w:rsidRPr="000B0BFF">
        <w:rPr>
          <w:rFonts w:ascii="Tahoma" w:eastAsia="Times New Roman" w:hAnsi="Tahoma" w:cs="Tahoma"/>
          <w:color w:val="000000" w:themeColor="text1"/>
          <w:sz w:val="20"/>
          <w:szCs w:val="20"/>
          <w:lang w:eastAsia="en-GB"/>
        </w:rPr>
        <w:t>ourts by ordinary courts,</w:t>
      </w:r>
      <w:r w:rsidRPr="000B0BFF">
        <w:rPr>
          <w:rFonts w:ascii="Tahoma" w:eastAsia="Times New Roman" w:hAnsi="Tahoma" w:cs="Tahoma"/>
          <w:color w:val="000000" w:themeColor="text1"/>
          <w:sz w:val="20"/>
          <w:szCs w:val="20"/>
          <w:lang w:eastAsia="en-GB"/>
        </w:rPr>
        <w:t xml:space="preserve"> </w:t>
      </w:r>
      <w:r w:rsidR="00127E41" w:rsidRPr="000B0BFF">
        <w:rPr>
          <w:rFonts w:ascii="Tahoma" w:eastAsia="Times New Roman" w:hAnsi="Tahoma" w:cs="Tahoma"/>
          <w:color w:val="000000" w:themeColor="text1"/>
          <w:sz w:val="20"/>
          <w:szCs w:val="20"/>
          <w:lang w:eastAsia="en-GB"/>
        </w:rPr>
        <w:t xml:space="preserve">promoting </w:t>
      </w:r>
      <w:r w:rsidRPr="000B0BFF">
        <w:rPr>
          <w:rFonts w:ascii="Tahoma" w:eastAsia="Times New Roman" w:hAnsi="Tahoma" w:cs="Tahoma"/>
          <w:color w:val="000000" w:themeColor="text1"/>
          <w:sz w:val="20"/>
          <w:szCs w:val="20"/>
          <w:lang w:eastAsia="en-GB"/>
        </w:rPr>
        <w:t xml:space="preserve">accessibility and transparency in the functioning of constitutional courts, </w:t>
      </w:r>
      <w:r w:rsidR="00127E41" w:rsidRPr="000B0BFF">
        <w:rPr>
          <w:rFonts w:ascii="Tahoma" w:eastAsia="Times New Roman" w:hAnsi="Tahoma" w:cs="Tahoma"/>
          <w:color w:val="000000" w:themeColor="text1"/>
          <w:sz w:val="20"/>
          <w:szCs w:val="20"/>
          <w:lang w:eastAsia="en-GB"/>
        </w:rPr>
        <w:t xml:space="preserve">and ensuring alignment </w:t>
      </w:r>
      <w:r w:rsidRPr="000B0BFF">
        <w:rPr>
          <w:rFonts w:ascii="Tahoma" w:eastAsia="Times New Roman" w:hAnsi="Tahoma" w:cs="Tahoma"/>
          <w:color w:val="000000" w:themeColor="text1"/>
          <w:sz w:val="20"/>
          <w:szCs w:val="20"/>
          <w:lang w:eastAsia="en-GB"/>
        </w:rPr>
        <w:t xml:space="preserve"> </w:t>
      </w:r>
      <w:r w:rsidR="00127E41" w:rsidRPr="000B0BFF">
        <w:rPr>
          <w:rFonts w:ascii="Tahoma" w:eastAsia="Times New Roman" w:hAnsi="Tahoma" w:cs="Tahoma"/>
          <w:color w:val="000000" w:themeColor="text1"/>
          <w:sz w:val="20"/>
          <w:szCs w:val="20"/>
          <w:lang w:eastAsia="en-GB"/>
        </w:rPr>
        <w:t>with the provisions of the European Convention and case-law of the</w:t>
      </w:r>
      <w:r w:rsidRPr="000B0BFF">
        <w:rPr>
          <w:rFonts w:ascii="Tahoma" w:eastAsia="Times New Roman" w:hAnsi="Tahoma" w:cs="Tahoma"/>
          <w:color w:val="000000" w:themeColor="text1"/>
          <w:sz w:val="20"/>
          <w:szCs w:val="20"/>
          <w:lang w:eastAsia="en-GB"/>
        </w:rPr>
        <w:t xml:space="preserve"> European Court of Human Rights</w:t>
      </w:r>
      <w:r w:rsidR="00127E41" w:rsidRPr="000B0BFF">
        <w:rPr>
          <w:rFonts w:ascii="Tahoma" w:eastAsia="Times New Roman" w:hAnsi="Tahoma" w:cs="Tahoma"/>
          <w:color w:val="000000" w:themeColor="text1"/>
          <w:sz w:val="20"/>
          <w:szCs w:val="20"/>
          <w:lang w:eastAsia="en-GB"/>
        </w:rPr>
        <w:t xml:space="preserve"> (European Court) when applying human rights safeguards at national level</w:t>
      </w:r>
      <w:r w:rsidRPr="000B0BFF">
        <w:rPr>
          <w:rFonts w:ascii="Tahoma" w:eastAsia="Times New Roman" w:hAnsi="Tahoma" w:cs="Tahoma"/>
          <w:color w:val="000000" w:themeColor="text1"/>
          <w:sz w:val="20"/>
          <w:szCs w:val="20"/>
          <w:lang w:eastAsia="en-GB"/>
        </w:rPr>
        <w:t xml:space="preserve">. Furthermore, </w:t>
      </w:r>
      <w:r w:rsidR="00127E41" w:rsidRPr="000B0BFF">
        <w:rPr>
          <w:rFonts w:ascii="Tahoma" w:eastAsia="Times New Roman" w:hAnsi="Tahoma" w:cs="Tahoma"/>
          <w:color w:val="000000" w:themeColor="text1"/>
          <w:sz w:val="20"/>
          <w:szCs w:val="20"/>
          <w:lang w:eastAsia="en-GB"/>
        </w:rPr>
        <w:t xml:space="preserve">fostering co-operation and dialogue </w:t>
      </w:r>
      <w:r w:rsidR="00103953" w:rsidRPr="000B0BFF">
        <w:rPr>
          <w:rFonts w:ascii="Tahoma" w:eastAsia="Times New Roman" w:hAnsi="Tahoma" w:cs="Tahoma"/>
          <w:color w:val="000000" w:themeColor="text1"/>
          <w:sz w:val="20"/>
          <w:szCs w:val="20"/>
          <w:lang w:eastAsia="en-GB"/>
        </w:rPr>
        <w:t xml:space="preserve">among </w:t>
      </w:r>
      <w:r w:rsidR="00127E41" w:rsidRPr="000B0BFF">
        <w:rPr>
          <w:rFonts w:ascii="Tahoma" w:eastAsia="Times New Roman" w:hAnsi="Tahoma" w:cs="Tahoma"/>
          <w:color w:val="000000" w:themeColor="text1"/>
          <w:sz w:val="20"/>
          <w:szCs w:val="20"/>
          <w:lang w:eastAsia="en-GB"/>
        </w:rPr>
        <w:t>constitutional courts</w:t>
      </w:r>
      <w:r w:rsidR="00103953" w:rsidRPr="000B0BFF">
        <w:rPr>
          <w:rFonts w:ascii="Tahoma" w:eastAsia="Times New Roman" w:hAnsi="Tahoma" w:cs="Tahoma"/>
          <w:color w:val="000000" w:themeColor="text1"/>
          <w:sz w:val="20"/>
          <w:szCs w:val="20"/>
          <w:lang w:eastAsia="en-GB"/>
        </w:rPr>
        <w:t>, including with</w:t>
      </w:r>
      <w:r w:rsidR="00127E41" w:rsidRPr="000B0BFF">
        <w:rPr>
          <w:rFonts w:ascii="Tahoma" w:eastAsia="Times New Roman" w:hAnsi="Tahoma" w:cs="Tahoma"/>
          <w:color w:val="000000" w:themeColor="text1"/>
          <w:sz w:val="20"/>
          <w:szCs w:val="20"/>
          <w:lang w:eastAsia="en-GB"/>
        </w:rPr>
        <w:t xml:space="preserve"> relevant EU bodies to strengthen constitutional </w:t>
      </w:r>
      <w:r w:rsidR="007E548D" w:rsidRPr="000B0BFF">
        <w:rPr>
          <w:rFonts w:ascii="Tahoma" w:eastAsia="Times New Roman" w:hAnsi="Tahoma" w:cs="Tahoma"/>
          <w:color w:val="000000" w:themeColor="text1"/>
          <w:sz w:val="20"/>
          <w:szCs w:val="20"/>
          <w:lang w:eastAsia="en-GB"/>
        </w:rPr>
        <w:t>justice,</w:t>
      </w:r>
      <w:r w:rsidR="00127E41" w:rsidRPr="000B0BFF" w:rsidDel="00127E41">
        <w:rPr>
          <w:rFonts w:ascii="Tahoma" w:eastAsia="Times New Roman" w:hAnsi="Tahoma" w:cs="Tahoma"/>
          <w:color w:val="000000" w:themeColor="text1"/>
          <w:sz w:val="20"/>
          <w:szCs w:val="20"/>
          <w:lang w:eastAsia="en-GB"/>
        </w:rPr>
        <w:t xml:space="preserve"> </w:t>
      </w:r>
      <w:r w:rsidR="00127E41" w:rsidRPr="000B0BFF">
        <w:rPr>
          <w:rFonts w:ascii="Tahoma" w:eastAsia="Times New Roman" w:hAnsi="Tahoma" w:cs="Tahoma"/>
          <w:color w:val="000000" w:themeColor="text1"/>
          <w:sz w:val="20"/>
          <w:szCs w:val="20"/>
          <w:lang w:eastAsia="en-GB"/>
        </w:rPr>
        <w:t>and promoting key aspects of EU constitutional justice is in the focus of the support provided.</w:t>
      </w:r>
      <w:r w:rsidR="00127E41" w:rsidRPr="000B0BFF" w:rsidDel="00127E41">
        <w:rPr>
          <w:rFonts w:ascii="Tahoma" w:eastAsia="Times New Roman" w:hAnsi="Tahoma" w:cs="Tahoma"/>
          <w:color w:val="000000" w:themeColor="text1"/>
          <w:sz w:val="20"/>
          <w:szCs w:val="20"/>
          <w:lang w:eastAsia="en-GB"/>
        </w:rPr>
        <w:t xml:space="preserve"> </w:t>
      </w:r>
    </w:p>
    <w:p w14:paraId="7FB673F4" w14:textId="77777777" w:rsidR="00127E41" w:rsidRPr="000B0BFF" w:rsidRDefault="00127E41" w:rsidP="00E04C6F">
      <w:pPr>
        <w:spacing w:after="0" w:line="240" w:lineRule="auto"/>
        <w:jc w:val="both"/>
        <w:rPr>
          <w:rFonts w:ascii="Tahoma" w:eastAsia="Calibri" w:hAnsi="Tahoma" w:cs="Tahoma"/>
          <w:sz w:val="20"/>
          <w:szCs w:val="20"/>
        </w:rPr>
      </w:pPr>
    </w:p>
    <w:p w14:paraId="28BCD8C1" w14:textId="173F261F" w:rsidR="00965FA0" w:rsidRPr="000B0BFF" w:rsidRDefault="00965FA0" w:rsidP="006C1714">
      <w:pPr>
        <w:spacing w:after="0" w:line="240" w:lineRule="auto"/>
        <w:jc w:val="both"/>
        <w:rPr>
          <w:rFonts w:ascii="Tahoma" w:eastAsia="Calibri" w:hAnsi="Tahoma" w:cs="Tahoma"/>
          <w:sz w:val="20"/>
          <w:szCs w:val="20"/>
        </w:rPr>
      </w:pPr>
      <w:r w:rsidRPr="000B0BFF">
        <w:rPr>
          <w:rFonts w:ascii="Tahoma" w:eastAsia="Calibri" w:hAnsi="Tahoma" w:cs="Tahoma"/>
          <w:sz w:val="20"/>
          <w:szCs w:val="20"/>
        </w:rPr>
        <w:t xml:space="preserve">The Council of Europe is looking for a maximum </w:t>
      </w:r>
      <w:r w:rsidRPr="00395044">
        <w:rPr>
          <w:rFonts w:ascii="Tahoma" w:eastAsia="Calibri" w:hAnsi="Tahoma" w:cs="Tahoma"/>
          <w:sz w:val="20"/>
          <w:szCs w:val="20"/>
        </w:rPr>
        <w:t xml:space="preserve">of </w:t>
      </w:r>
      <w:r w:rsidR="000072EC" w:rsidRPr="00395044">
        <w:rPr>
          <w:rFonts w:ascii="Tahoma" w:eastAsia="Calibri" w:hAnsi="Tahoma" w:cs="Tahoma"/>
          <w:iCs/>
          <w:sz w:val="20"/>
          <w:szCs w:val="20"/>
        </w:rPr>
        <w:t>8</w:t>
      </w:r>
      <w:r w:rsidR="00127E41" w:rsidRPr="00395044">
        <w:rPr>
          <w:rFonts w:ascii="Tahoma" w:eastAsia="Calibri" w:hAnsi="Tahoma" w:cs="Tahoma"/>
          <w:iCs/>
          <w:sz w:val="20"/>
          <w:szCs w:val="20"/>
        </w:rPr>
        <w:t>5</w:t>
      </w:r>
      <w:r w:rsidR="00E04C6F" w:rsidRPr="00395044">
        <w:rPr>
          <w:rFonts w:ascii="Tahoma" w:eastAsia="Calibri" w:hAnsi="Tahoma" w:cs="Tahoma"/>
          <w:iCs/>
          <w:sz w:val="20"/>
          <w:szCs w:val="20"/>
        </w:rPr>
        <w:t xml:space="preserve"> </w:t>
      </w:r>
      <w:r w:rsidRPr="00395044">
        <w:rPr>
          <w:rFonts w:ascii="Tahoma" w:eastAsia="Calibri" w:hAnsi="Tahoma" w:cs="Tahoma"/>
          <w:sz w:val="20"/>
          <w:szCs w:val="20"/>
        </w:rPr>
        <w:t>Providers</w:t>
      </w:r>
      <w:r w:rsidRPr="000B0BFF">
        <w:rPr>
          <w:rFonts w:ascii="Tahoma" w:eastAsia="Calibri" w:hAnsi="Tahoma" w:cs="Tahoma"/>
          <w:sz w:val="20"/>
          <w:szCs w:val="20"/>
        </w:rPr>
        <w:t xml:space="preserve"> (provided enough tenders meet the criteria indicated below) in order to support the implementation of the </w:t>
      </w:r>
      <w:r w:rsidR="00E04C6F" w:rsidRPr="000B0BFF">
        <w:rPr>
          <w:rFonts w:ascii="Tahoma" w:eastAsia="Calibri" w:hAnsi="Tahoma" w:cs="Tahoma"/>
          <w:sz w:val="20"/>
          <w:szCs w:val="20"/>
        </w:rPr>
        <w:t>projects, as well as the Ordinary Budget activities carried out by the Co-operation Programmes Division in the member States and non-member States of the Council of Europe within its cooperation frameworks (e.g. of non-member states, Kosovo*,</w:t>
      </w:r>
      <w:r w:rsidR="00127E41" w:rsidRPr="000B0BFF">
        <w:rPr>
          <w:rStyle w:val="FootnoteReference"/>
          <w:rFonts w:ascii="Tahoma" w:eastAsia="Calibri" w:hAnsi="Tahoma"/>
          <w:sz w:val="20"/>
          <w:szCs w:val="20"/>
        </w:rPr>
        <w:footnoteReference w:id="1"/>
      </w:r>
      <w:r w:rsidR="00E04C6F" w:rsidRPr="000B0BFF">
        <w:rPr>
          <w:rFonts w:ascii="Tahoma" w:eastAsia="Calibri" w:hAnsi="Tahoma" w:cs="Tahoma"/>
          <w:sz w:val="20"/>
          <w:szCs w:val="20"/>
        </w:rPr>
        <w:t xml:space="preserve">  Kazakhstan, Kyrgyzstan, Tajikistan, Turkmenistan, Uzbekistan, etc., the list is non-exhaustive) with a particular expertise in the field of constitutional justice, functioning of constitutional courts, interaction of the constitutional courts with the institutions of the Council of Europe and the European Union, including support in the accession to EU where relevant</w:t>
      </w:r>
      <w:r w:rsidRPr="000B0BFF">
        <w:rPr>
          <w:rFonts w:ascii="Tahoma" w:eastAsia="Calibri" w:hAnsi="Tahoma" w:cs="Tahoma"/>
          <w:sz w:val="20"/>
          <w:szCs w:val="20"/>
        </w:rPr>
        <w:t>.</w:t>
      </w:r>
    </w:p>
    <w:p w14:paraId="6FD43436" w14:textId="77777777" w:rsidR="00965FA0" w:rsidRPr="000B0BFF" w:rsidRDefault="00965FA0" w:rsidP="006C1714">
      <w:pPr>
        <w:spacing w:after="0" w:line="240" w:lineRule="auto"/>
        <w:jc w:val="both"/>
        <w:rPr>
          <w:rFonts w:ascii="Tahoma" w:eastAsia="Calibri" w:hAnsi="Tahoma" w:cs="Tahoma"/>
          <w:sz w:val="20"/>
          <w:szCs w:val="20"/>
        </w:rPr>
      </w:pPr>
    </w:p>
    <w:p w14:paraId="3AE3DC20" w14:textId="5BB66F24" w:rsidR="00965FA0" w:rsidRPr="000B0BFF" w:rsidRDefault="00965FA0" w:rsidP="006C1714">
      <w:pPr>
        <w:spacing w:after="0" w:line="240" w:lineRule="auto"/>
        <w:jc w:val="both"/>
        <w:rPr>
          <w:rFonts w:ascii="Tahoma" w:eastAsia="Calibri" w:hAnsi="Tahoma" w:cs="Tahoma"/>
          <w:b/>
          <w:sz w:val="20"/>
          <w:szCs w:val="20"/>
        </w:rPr>
      </w:pPr>
      <w:r w:rsidRPr="000B0BFF">
        <w:rPr>
          <w:rFonts w:ascii="Tahoma" w:eastAsia="Calibri" w:hAnsi="Tahoma" w:cs="Tahoma"/>
          <w:sz w:val="20"/>
          <w:szCs w:val="20"/>
        </w:rPr>
        <w:t xml:space="preserve">This Contract is currently estimated to cover up to </w:t>
      </w:r>
      <w:r w:rsidR="000466E8" w:rsidRPr="000B0BFF">
        <w:rPr>
          <w:rFonts w:ascii="Tahoma" w:eastAsia="Calibri" w:hAnsi="Tahoma" w:cs="Tahoma"/>
          <w:sz w:val="20"/>
          <w:szCs w:val="20"/>
        </w:rPr>
        <w:t xml:space="preserve">approximately </w:t>
      </w:r>
      <w:r w:rsidR="00395044">
        <w:rPr>
          <w:rFonts w:ascii="Tahoma" w:eastAsia="Calibri" w:hAnsi="Tahoma" w:cs="Tahoma"/>
          <w:sz w:val="20"/>
          <w:szCs w:val="20"/>
        </w:rPr>
        <w:t>25</w:t>
      </w:r>
      <w:r w:rsidR="000466E8" w:rsidRPr="000B0BFF">
        <w:rPr>
          <w:rFonts w:ascii="Tahoma" w:eastAsia="Calibri" w:hAnsi="Tahoma" w:cs="Tahoma"/>
          <w:sz w:val="20"/>
          <w:szCs w:val="20"/>
        </w:rPr>
        <w:t xml:space="preserve">0 activities, to be held by the end of </w:t>
      </w:r>
      <w:r w:rsidR="000B0BFF" w:rsidRPr="000B0BFF">
        <w:rPr>
          <w:rFonts w:ascii="Tahoma" w:eastAsia="Calibri" w:hAnsi="Tahoma" w:cs="Tahoma"/>
          <w:sz w:val="20"/>
          <w:szCs w:val="20"/>
        </w:rPr>
        <w:t>2028</w:t>
      </w:r>
      <w:r w:rsidRPr="000B0BFF">
        <w:rPr>
          <w:rFonts w:ascii="Tahoma" w:eastAsia="Calibri" w:hAnsi="Tahoma" w:cs="Tahoma"/>
          <w:sz w:val="20"/>
          <w:szCs w:val="20"/>
        </w:rPr>
        <w:t>.</w:t>
      </w:r>
      <w:r w:rsidR="000466E8" w:rsidRPr="000B0BFF">
        <w:rPr>
          <w:rFonts w:ascii="Tahoma" w:eastAsia="Calibri" w:hAnsi="Tahoma" w:cs="Tahoma"/>
          <w:sz w:val="20"/>
          <w:szCs w:val="20"/>
        </w:rPr>
        <w:t xml:space="preserve"> </w:t>
      </w:r>
      <w:r w:rsidRPr="000B0BFF">
        <w:rPr>
          <w:rFonts w:ascii="Tahoma" w:eastAsia="Calibri" w:hAnsi="Tahoma" w:cs="Tahoma"/>
          <w:sz w:val="20"/>
          <w:szCs w:val="20"/>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6C8FC84D" w14:textId="77777777" w:rsidR="00BB1017" w:rsidRPr="000B0BFF" w:rsidRDefault="00BB1017" w:rsidP="006C1714">
      <w:pPr>
        <w:spacing w:after="0" w:line="240" w:lineRule="auto"/>
        <w:jc w:val="both"/>
        <w:rPr>
          <w:rFonts w:ascii="Tahoma" w:eastAsia="Calibri" w:hAnsi="Tahoma" w:cs="Tahoma"/>
          <w:sz w:val="20"/>
          <w:szCs w:val="20"/>
        </w:rPr>
      </w:pPr>
    </w:p>
    <w:p w14:paraId="12426073" w14:textId="7B123A5A" w:rsidR="00062A31" w:rsidRPr="000B0BFF" w:rsidRDefault="003206CF" w:rsidP="006C1714">
      <w:pPr>
        <w:shd w:val="clear" w:color="auto" w:fill="FFFFFF" w:themeFill="background1"/>
        <w:spacing w:after="0" w:line="240" w:lineRule="auto"/>
        <w:jc w:val="both"/>
        <w:rPr>
          <w:rFonts w:ascii="Tahoma" w:eastAsia="Times New Roman" w:hAnsi="Tahoma" w:cs="Tahoma"/>
          <w:b/>
          <w:caps/>
          <w:sz w:val="20"/>
          <w:szCs w:val="20"/>
        </w:rPr>
      </w:pPr>
      <w:r w:rsidRPr="000B0BFF">
        <w:rPr>
          <w:rFonts w:ascii="Tahoma" w:hAnsi="Tahoma" w:cs="Tahoma"/>
          <w:sz w:val="20"/>
          <w:szCs w:val="20"/>
        </w:rPr>
        <w:t>For information purposes only,</w:t>
      </w:r>
      <w:r w:rsidR="00DC2D3C" w:rsidRPr="000B0BFF">
        <w:rPr>
          <w:rFonts w:ascii="Tahoma" w:hAnsi="Tahoma" w:cs="Tahoma"/>
          <w:sz w:val="20"/>
          <w:szCs w:val="20"/>
        </w:rPr>
        <w:t xml:space="preserve"> the total </w:t>
      </w:r>
      <w:r w:rsidR="008914D5" w:rsidRPr="000B0BFF">
        <w:rPr>
          <w:rFonts w:ascii="Tahoma" w:hAnsi="Tahoma" w:cs="Tahoma"/>
          <w:sz w:val="20"/>
          <w:szCs w:val="20"/>
        </w:rPr>
        <w:t xml:space="preserve">annual </w:t>
      </w:r>
      <w:r w:rsidR="00DC2D3C" w:rsidRPr="000B0BFF">
        <w:rPr>
          <w:rFonts w:ascii="Tahoma" w:hAnsi="Tahoma" w:cs="Tahoma"/>
          <w:sz w:val="20"/>
          <w:szCs w:val="20"/>
        </w:rPr>
        <w:t>budget of the</w:t>
      </w:r>
      <w:r w:rsidR="00E04C6F" w:rsidRPr="000B0BFF">
        <w:rPr>
          <w:rFonts w:ascii="Tahoma" w:hAnsi="Tahoma" w:cs="Tahoma"/>
          <w:sz w:val="20"/>
          <w:szCs w:val="20"/>
        </w:rPr>
        <w:t xml:space="preserve"> Division’s activities in the areas mentioned above in the Council of Europe Member States and non-Member States for the current Division projects, as well as the Ordinary Budget activities, amounts to </w:t>
      </w:r>
      <w:r w:rsidR="00E04C6F" w:rsidRPr="00D93C17">
        <w:rPr>
          <w:rFonts w:ascii="Tahoma" w:hAnsi="Tahoma" w:cs="Tahoma"/>
          <w:sz w:val="20"/>
          <w:szCs w:val="20"/>
        </w:rPr>
        <w:t xml:space="preserve">approximately </w:t>
      </w:r>
      <w:r w:rsidR="008914D5" w:rsidRPr="00D93C17">
        <w:rPr>
          <w:rFonts w:ascii="Tahoma" w:hAnsi="Tahoma" w:cs="Tahoma"/>
          <w:sz w:val="20"/>
          <w:szCs w:val="20"/>
        </w:rPr>
        <w:t xml:space="preserve">Euro </w:t>
      </w:r>
      <w:r w:rsidR="00F31642" w:rsidRPr="00D93C17">
        <w:rPr>
          <w:rFonts w:ascii="Tahoma" w:hAnsi="Tahoma" w:cs="Tahoma"/>
          <w:sz w:val="20"/>
          <w:szCs w:val="20"/>
        </w:rPr>
        <w:t>15</w:t>
      </w:r>
      <w:r w:rsidR="00E04C6F" w:rsidRPr="00D93C17">
        <w:rPr>
          <w:rFonts w:ascii="Tahoma" w:hAnsi="Tahoma" w:cs="Tahoma"/>
          <w:sz w:val="20"/>
          <w:szCs w:val="20"/>
        </w:rPr>
        <w:t>,000</w:t>
      </w:r>
      <w:r w:rsidR="008914D5" w:rsidRPr="00D93C17">
        <w:rPr>
          <w:rFonts w:ascii="Tahoma" w:hAnsi="Tahoma" w:cs="Tahoma"/>
          <w:sz w:val="20"/>
          <w:szCs w:val="20"/>
        </w:rPr>
        <w:t>,</w:t>
      </w:r>
      <w:r w:rsidR="00E04C6F" w:rsidRPr="00D93C17">
        <w:rPr>
          <w:rFonts w:ascii="Tahoma" w:hAnsi="Tahoma" w:cs="Tahoma"/>
          <w:sz w:val="20"/>
          <w:szCs w:val="20"/>
        </w:rPr>
        <w:t xml:space="preserve">000 and the total amount of the current tender should in principle not exceed </w:t>
      </w:r>
      <w:r w:rsidR="008914D5" w:rsidRPr="00D93C17">
        <w:rPr>
          <w:rFonts w:ascii="Tahoma" w:hAnsi="Tahoma" w:cs="Tahoma"/>
          <w:sz w:val="20"/>
          <w:szCs w:val="20"/>
        </w:rPr>
        <w:t xml:space="preserve">Euro </w:t>
      </w:r>
      <w:r w:rsidR="00C92404" w:rsidRPr="00D93C17">
        <w:rPr>
          <w:rFonts w:ascii="Tahoma" w:hAnsi="Tahoma" w:cs="Tahoma"/>
          <w:sz w:val="20"/>
          <w:szCs w:val="20"/>
        </w:rPr>
        <w:t>3</w:t>
      </w:r>
      <w:r w:rsidR="00E04C6F" w:rsidRPr="00D93C17">
        <w:rPr>
          <w:rFonts w:ascii="Tahoma" w:hAnsi="Tahoma" w:cs="Tahoma"/>
          <w:sz w:val="20"/>
          <w:szCs w:val="20"/>
        </w:rPr>
        <w:t>,000,000 for the</w:t>
      </w:r>
      <w:r w:rsidR="00E04C6F" w:rsidRPr="000B0BFF">
        <w:rPr>
          <w:rFonts w:ascii="Tahoma" w:hAnsi="Tahoma" w:cs="Tahoma"/>
          <w:sz w:val="20"/>
          <w:szCs w:val="20"/>
        </w:rPr>
        <w:t xml:space="preserve"> entire duration of the Framework Contract</w:t>
      </w:r>
      <w:r w:rsidRPr="000B0BFF">
        <w:rPr>
          <w:rFonts w:ascii="Tahoma" w:hAnsi="Tahoma" w:cs="Tahoma"/>
          <w:sz w:val="20"/>
          <w:szCs w:val="20"/>
        </w:rPr>
        <w:t>. This information does not constitute any sort of contractual commitment or obligation on the part of the Council of Europe.</w:t>
      </w:r>
    </w:p>
    <w:p w14:paraId="7C44131A" w14:textId="5A9DC7A0" w:rsidR="00881D40" w:rsidRPr="000B0BFF" w:rsidRDefault="00881D40" w:rsidP="006C1714">
      <w:pPr>
        <w:shd w:val="clear" w:color="auto" w:fill="FFFFFF" w:themeFill="background1"/>
        <w:spacing w:after="0" w:line="240" w:lineRule="auto"/>
        <w:jc w:val="both"/>
        <w:rPr>
          <w:rFonts w:ascii="Tahoma" w:eastAsia="Times New Roman" w:hAnsi="Tahoma" w:cs="Tahoma"/>
          <w:b/>
          <w:caps/>
          <w:sz w:val="20"/>
          <w:szCs w:val="20"/>
        </w:rPr>
      </w:pPr>
    </w:p>
    <w:p w14:paraId="6E2C2E17" w14:textId="77777777" w:rsidR="00881D40" w:rsidRPr="000B0BFF" w:rsidRDefault="00881D40" w:rsidP="00881D40">
      <w:pPr>
        <w:shd w:val="clear" w:color="auto" w:fill="FFFFFF" w:themeFill="background1"/>
        <w:spacing w:after="0" w:line="240" w:lineRule="auto"/>
        <w:jc w:val="both"/>
        <w:rPr>
          <w:rFonts w:ascii="Tahoma" w:eastAsia="Times New Roman" w:hAnsi="Tahoma" w:cs="Tahoma"/>
          <w:b/>
          <w:bCs/>
          <w:sz w:val="20"/>
          <w:szCs w:val="20"/>
          <w:lang w:eastAsia="fr-FR"/>
        </w:rPr>
      </w:pPr>
      <w:r w:rsidRPr="000B0BFF">
        <w:rPr>
          <w:rFonts w:ascii="Tahoma" w:eastAsia="Times New Roman" w:hAnsi="Tahoma" w:cs="Tahoma"/>
          <w:b/>
          <w:bCs/>
          <w:sz w:val="20"/>
          <w:szCs w:val="20"/>
          <w:lang w:eastAsia="fr-FR"/>
        </w:rPr>
        <w:lastRenderedPageBreak/>
        <w:t>The tender is also covering activities that might be implemented in Ukraine. By submitting an offer in the framework of the present Call for Tenders, the Tenderer acknowledges that the persons involved in the implementation of the contract will be exposed to an increased risk of death and injury due to the ongoing war against Ukraine. The Tenderer also acknowledges that, if selected, it will carry out the implementation of the contract at its own risk.</w:t>
      </w:r>
    </w:p>
    <w:p w14:paraId="2FF11B26" w14:textId="77777777" w:rsidR="00881D40" w:rsidRPr="000B0BFF" w:rsidRDefault="00881D40" w:rsidP="00881D40">
      <w:pPr>
        <w:shd w:val="clear" w:color="auto" w:fill="FFFFFF" w:themeFill="background1"/>
        <w:spacing w:after="0" w:line="240" w:lineRule="auto"/>
        <w:jc w:val="both"/>
        <w:rPr>
          <w:rFonts w:ascii="Tahoma" w:eastAsia="Times New Roman" w:hAnsi="Tahoma" w:cs="Tahoma"/>
          <w:b/>
          <w:bCs/>
          <w:sz w:val="20"/>
          <w:szCs w:val="20"/>
          <w:lang w:eastAsia="fr-FR"/>
        </w:rPr>
      </w:pPr>
    </w:p>
    <w:p w14:paraId="720036A3" w14:textId="20A098C4" w:rsidR="00881D40" w:rsidRPr="000B0BFF" w:rsidRDefault="00881D40" w:rsidP="006C1714">
      <w:pPr>
        <w:shd w:val="clear" w:color="auto" w:fill="FFFFFF" w:themeFill="background1"/>
        <w:spacing w:after="0" w:line="240" w:lineRule="auto"/>
        <w:jc w:val="both"/>
        <w:rPr>
          <w:rFonts w:ascii="Tahoma" w:eastAsia="Times New Roman" w:hAnsi="Tahoma" w:cs="Tahoma"/>
          <w:b/>
          <w:caps/>
          <w:sz w:val="20"/>
          <w:szCs w:val="20"/>
        </w:rPr>
      </w:pPr>
      <w:r w:rsidRPr="000B0BFF">
        <w:rPr>
          <w:rFonts w:ascii="Tahoma" w:eastAsia="Times New Roman" w:hAnsi="Tahoma" w:cs="Tahoma"/>
          <w:b/>
          <w:bCs/>
          <w:sz w:val="20"/>
          <w:szCs w:val="20"/>
          <w:lang w:eastAsia="fr-FR"/>
        </w:rPr>
        <w:t xml:space="preserve">The Tenderer confirms in addition that, if selected, it will perform systematic security assessments before implementing any activity related to the implementation of the contract. The Tenderer acknowledges that the Council of Europe does not assume any liability for the death, any </w:t>
      </w:r>
      <w:proofErr w:type="gramStart"/>
      <w:r w:rsidRPr="000B0BFF">
        <w:rPr>
          <w:rFonts w:ascii="Tahoma" w:eastAsia="Times New Roman" w:hAnsi="Tahoma" w:cs="Tahoma"/>
          <w:b/>
          <w:bCs/>
          <w:sz w:val="20"/>
          <w:szCs w:val="20"/>
          <w:lang w:eastAsia="fr-FR"/>
        </w:rPr>
        <w:t>injury</w:t>
      </w:r>
      <w:proofErr w:type="gramEnd"/>
      <w:r w:rsidRPr="000B0BFF">
        <w:rPr>
          <w:rFonts w:ascii="Tahoma" w:eastAsia="Times New Roman" w:hAnsi="Tahoma" w:cs="Tahoma"/>
          <w:b/>
          <w:bCs/>
          <w:sz w:val="20"/>
          <w:szCs w:val="20"/>
          <w:lang w:eastAsia="fr-FR"/>
        </w:rPr>
        <w:t xml:space="preserve"> or any damage that the Provider or persons involved in the implementation of the contract may sustain in Ukraine.</w:t>
      </w:r>
    </w:p>
    <w:p w14:paraId="0A845D19" w14:textId="77777777" w:rsidR="00995A3F" w:rsidRPr="000B0BFF" w:rsidRDefault="00995A3F" w:rsidP="006C1714">
      <w:pPr>
        <w:tabs>
          <w:tab w:val="center" w:pos="4680"/>
          <w:tab w:val="right" w:pos="9360"/>
        </w:tabs>
        <w:spacing w:after="0" w:line="240" w:lineRule="auto"/>
        <w:jc w:val="center"/>
        <w:rPr>
          <w:rFonts w:ascii="Tahoma" w:eastAsia="Calibri" w:hAnsi="Tahoma" w:cs="Tahoma"/>
          <w:b/>
          <w:caps/>
          <w:sz w:val="20"/>
          <w:szCs w:val="20"/>
        </w:rPr>
      </w:pPr>
    </w:p>
    <w:p w14:paraId="12F4350B" w14:textId="2A0F88B1" w:rsidR="00995A3F" w:rsidRPr="000B0BFF" w:rsidRDefault="00995A3F" w:rsidP="008914D5">
      <w:pPr>
        <w:numPr>
          <w:ilvl w:val="0"/>
          <w:numId w:val="5"/>
        </w:numPr>
        <w:spacing w:after="0" w:line="240" w:lineRule="auto"/>
        <w:ind w:left="284" w:hanging="284"/>
        <w:contextualSpacing/>
        <w:jc w:val="both"/>
        <w:rPr>
          <w:rFonts w:ascii="Tahoma" w:eastAsia="Times New Roman" w:hAnsi="Tahoma" w:cs="Tahoma"/>
          <w:b/>
          <w:caps/>
          <w:sz w:val="20"/>
          <w:szCs w:val="20"/>
        </w:rPr>
      </w:pPr>
      <w:r w:rsidRPr="000B0BFF">
        <w:rPr>
          <w:rFonts w:ascii="Tahoma" w:eastAsia="Times New Roman" w:hAnsi="Tahoma" w:cs="Tahoma"/>
          <w:b/>
          <w:caps/>
          <w:sz w:val="20"/>
          <w:szCs w:val="20"/>
        </w:rPr>
        <w:t>LOTS</w:t>
      </w:r>
    </w:p>
    <w:p w14:paraId="3DA399DF" w14:textId="77777777" w:rsidR="00995A3F" w:rsidRPr="000B0BFF" w:rsidRDefault="00995A3F" w:rsidP="006C1714">
      <w:pPr>
        <w:spacing w:after="0" w:line="240" w:lineRule="auto"/>
        <w:ind w:left="284"/>
        <w:contextualSpacing/>
        <w:jc w:val="both"/>
        <w:rPr>
          <w:rFonts w:ascii="Tahoma" w:eastAsia="Times New Roman" w:hAnsi="Tahoma" w:cs="Tahoma"/>
          <w:b/>
          <w:caps/>
          <w:sz w:val="20"/>
          <w:szCs w:val="20"/>
        </w:rPr>
      </w:pPr>
    </w:p>
    <w:p w14:paraId="2D5013CA" w14:textId="77777777" w:rsidR="00F1595D" w:rsidRDefault="00F1595D" w:rsidP="006C1714">
      <w:pPr>
        <w:spacing w:after="0" w:line="240" w:lineRule="auto"/>
        <w:jc w:val="both"/>
        <w:rPr>
          <w:rFonts w:ascii="Tahoma" w:hAnsi="Tahoma" w:cs="Tahoma"/>
          <w:color w:val="000000" w:themeColor="text1"/>
          <w:sz w:val="20"/>
          <w:szCs w:val="20"/>
        </w:rPr>
      </w:pPr>
      <w:r w:rsidRPr="000B0BFF">
        <w:rPr>
          <w:rFonts w:ascii="Tahoma" w:hAnsi="Tahoma" w:cs="Tahoma"/>
          <w:color w:val="000000" w:themeColor="text1"/>
          <w:sz w:val="20"/>
          <w:szCs w:val="20"/>
        </w:rPr>
        <w:t>The present tendering procedure aims to select Provider(s) to support the implementation of the project and is divided into the following lots:</w:t>
      </w:r>
    </w:p>
    <w:p w14:paraId="6E887CA8" w14:textId="77777777" w:rsidR="00C17F8E" w:rsidRPr="000B0BFF" w:rsidRDefault="00C17F8E" w:rsidP="006C1714">
      <w:pPr>
        <w:spacing w:after="0" w:line="240" w:lineRule="auto"/>
        <w:jc w:val="both"/>
        <w:rPr>
          <w:rFonts w:ascii="Tahoma" w:hAnsi="Tahoma" w:cs="Tahoma"/>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670"/>
        <w:gridCol w:w="2351"/>
      </w:tblGrid>
      <w:tr w:rsidR="00F1595D" w:rsidRPr="000B0BFF" w14:paraId="50C3FDD5" w14:textId="77777777" w:rsidTr="00134746">
        <w:trPr>
          <w:trHeight w:val="505"/>
        </w:trPr>
        <w:tc>
          <w:tcPr>
            <w:tcW w:w="6912" w:type="dxa"/>
            <w:tcBorders>
              <w:bottom w:val="single" w:sz="2" w:space="0" w:color="808080" w:themeColor="background1" w:themeShade="80"/>
            </w:tcBorders>
            <w:shd w:val="clear" w:color="auto" w:fill="DBE5F1" w:themeFill="accent1" w:themeFillTint="33"/>
            <w:vAlign w:val="center"/>
          </w:tcPr>
          <w:p w14:paraId="7413FA88" w14:textId="77777777" w:rsidR="00F1595D" w:rsidRPr="000B0BFF" w:rsidRDefault="00F1595D" w:rsidP="006C1714">
            <w:pPr>
              <w:jc w:val="center"/>
              <w:rPr>
                <w:rFonts w:ascii="Tahoma" w:hAnsi="Tahoma" w:cs="Tahoma"/>
                <w:color w:val="000000" w:themeColor="text1"/>
                <w:sz w:val="20"/>
                <w:szCs w:val="20"/>
              </w:rPr>
            </w:pPr>
            <w:r w:rsidRPr="000B0BFF">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3D7F1E8E" w14:textId="77777777" w:rsidR="00F1595D" w:rsidRPr="000B0BFF" w:rsidRDefault="00F1595D" w:rsidP="006C1714">
            <w:pPr>
              <w:jc w:val="center"/>
              <w:rPr>
                <w:rFonts w:ascii="Tahoma" w:hAnsi="Tahoma" w:cs="Tahoma"/>
                <w:color w:val="000000" w:themeColor="text1"/>
                <w:sz w:val="20"/>
                <w:szCs w:val="20"/>
              </w:rPr>
            </w:pPr>
            <w:r w:rsidRPr="000B0BFF">
              <w:rPr>
                <w:rFonts w:ascii="Tahoma" w:hAnsi="Tahoma" w:cs="Tahoma"/>
                <w:color w:val="000000" w:themeColor="text1"/>
                <w:sz w:val="20"/>
                <w:szCs w:val="20"/>
              </w:rPr>
              <w:t>Maximum number of Providers to be selected</w:t>
            </w:r>
          </w:p>
        </w:tc>
      </w:tr>
      <w:tr w:rsidR="00F1595D" w:rsidRPr="000B0BFF" w14:paraId="247D6EC7" w14:textId="77777777" w:rsidTr="00134746">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09EDC2D4" w14:textId="186BF03F" w:rsidR="00F1595D" w:rsidRPr="000B0BFF" w:rsidRDefault="00F1595D" w:rsidP="006C1714">
            <w:pPr>
              <w:rPr>
                <w:rFonts w:ascii="Tahoma" w:hAnsi="Tahoma" w:cs="Tahoma"/>
                <w:color w:val="000000" w:themeColor="text1"/>
                <w:sz w:val="20"/>
                <w:szCs w:val="20"/>
              </w:rPr>
            </w:pPr>
            <w:r w:rsidRPr="000B0BFF">
              <w:rPr>
                <w:rFonts w:ascii="Tahoma" w:hAnsi="Tahoma" w:cs="Tahoma"/>
                <w:color w:val="000000" w:themeColor="text1"/>
                <w:sz w:val="20"/>
                <w:szCs w:val="20"/>
              </w:rPr>
              <w:t xml:space="preserve">Lot 1: </w:t>
            </w:r>
            <w:r w:rsidR="00881D40" w:rsidRPr="000B0BFF">
              <w:rPr>
                <w:rFonts w:ascii="Tahoma" w:hAnsi="Tahoma" w:cs="Tahoma"/>
                <w:color w:val="000000" w:themeColor="text1"/>
                <w:sz w:val="20"/>
                <w:szCs w:val="20"/>
              </w:rPr>
              <w:t>Constitutional justice</w:t>
            </w:r>
          </w:p>
        </w:tc>
        <w:tc>
          <w:tcPr>
            <w:tcW w:w="2410" w:type="dxa"/>
            <w:tcBorders>
              <w:top w:val="single" w:sz="2" w:space="0" w:color="808080" w:themeColor="background1" w:themeShade="80"/>
              <w:bottom w:val="single" w:sz="2" w:space="0" w:color="808080" w:themeColor="background1" w:themeShade="80"/>
            </w:tcBorders>
            <w:vAlign w:val="center"/>
          </w:tcPr>
          <w:p w14:paraId="0157E875" w14:textId="354044D1" w:rsidR="00F1595D" w:rsidRPr="00395044" w:rsidRDefault="00881D40" w:rsidP="006C1714">
            <w:pPr>
              <w:jc w:val="center"/>
              <w:rPr>
                <w:rFonts w:ascii="Tahoma" w:hAnsi="Tahoma" w:cs="Tahoma"/>
                <w:color w:val="000000" w:themeColor="text1"/>
                <w:sz w:val="20"/>
                <w:szCs w:val="20"/>
              </w:rPr>
            </w:pPr>
            <w:r w:rsidRPr="00395044">
              <w:rPr>
                <w:rFonts w:ascii="Tahoma" w:hAnsi="Tahoma" w:cs="Tahoma"/>
                <w:color w:val="000000" w:themeColor="text1"/>
                <w:sz w:val="20"/>
                <w:szCs w:val="20"/>
              </w:rPr>
              <w:t>20</w:t>
            </w:r>
          </w:p>
        </w:tc>
      </w:tr>
      <w:tr w:rsidR="00F1595D" w:rsidRPr="000B0BFF" w14:paraId="03FA7A4F" w14:textId="77777777" w:rsidTr="00881D40">
        <w:trPr>
          <w:trHeight w:val="417"/>
        </w:trPr>
        <w:tc>
          <w:tcPr>
            <w:tcW w:w="6912" w:type="dxa"/>
            <w:vAlign w:val="center"/>
          </w:tcPr>
          <w:p w14:paraId="7B0F8A74" w14:textId="3F2834E8" w:rsidR="00F1595D" w:rsidRPr="000B0BFF" w:rsidRDefault="00F1595D" w:rsidP="006C1714">
            <w:pPr>
              <w:rPr>
                <w:rFonts w:ascii="Tahoma" w:hAnsi="Tahoma" w:cs="Tahoma"/>
                <w:color w:val="000000" w:themeColor="text1"/>
                <w:sz w:val="20"/>
                <w:szCs w:val="20"/>
              </w:rPr>
            </w:pPr>
            <w:r w:rsidRPr="000B0BFF">
              <w:rPr>
                <w:rFonts w:ascii="Tahoma" w:hAnsi="Tahoma" w:cs="Tahoma"/>
                <w:color w:val="000000" w:themeColor="text1"/>
                <w:sz w:val="20"/>
                <w:szCs w:val="20"/>
              </w:rPr>
              <w:t xml:space="preserve">Lot 2: </w:t>
            </w:r>
            <w:r w:rsidR="00881D40" w:rsidRPr="000B0BFF">
              <w:rPr>
                <w:rFonts w:ascii="Tahoma" w:hAnsi="Tahoma" w:cs="Tahoma"/>
                <w:color w:val="000000" w:themeColor="text1"/>
                <w:sz w:val="20"/>
                <w:szCs w:val="20"/>
              </w:rPr>
              <w:t>Functioning of constitutional courts</w:t>
            </w:r>
          </w:p>
        </w:tc>
        <w:tc>
          <w:tcPr>
            <w:tcW w:w="2410" w:type="dxa"/>
            <w:vAlign w:val="center"/>
          </w:tcPr>
          <w:p w14:paraId="1E3F7865" w14:textId="3A779718" w:rsidR="00F1595D" w:rsidRPr="00395044" w:rsidRDefault="00881D40" w:rsidP="006C1714">
            <w:pPr>
              <w:jc w:val="center"/>
              <w:rPr>
                <w:rFonts w:ascii="Tahoma" w:hAnsi="Tahoma" w:cs="Tahoma"/>
                <w:color w:val="000000" w:themeColor="text1"/>
                <w:sz w:val="20"/>
                <w:szCs w:val="20"/>
              </w:rPr>
            </w:pPr>
            <w:r w:rsidRPr="00395044">
              <w:rPr>
                <w:rFonts w:ascii="Tahoma" w:hAnsi="Tahoma" w:cs="Tahoma"/>
                <w:color w:val="000000" w:themeColor="text1"/>
                <w:sz w:val="20"/>
                <w:szCs w:val="20"/>
              </w:rPr>
              <w:t>20</w:t>
            </w:r>
          </w:p>
        </w:tc>
      </w:tr>
      <w:tr w:rsidR="00881D40" w:rsidRPr="000B0BFF" w14:paraId="01C8FA15" w14:textId="77777777" w:rsidTr="00881D40">
        <w:trPr>
          <w:trHeight w:val="417"/>
        </w:trPr>
        <w:tc>
          <w:tcPr>
            <w:tcW w:w="6912" w:type="dxa"/>
            <w:vAlign w:val="center"/>
          </w:tcPr>
          <w:p w14:paraId="3BEDB789" w14:textId="0C6B6999" w:rsidR="00881D40" w:rsidRPr="000B0BFF" w:rsidRDefault="00881D40" w:rsidP="006C1714">
            <w:pPr>
              <w:rPr>
                <w:rFonts w:ascii="Tahoma" w:hAnsi="Tahoma" w:cs="Tahoma"/>
                <w:color w:val="000000" w:themeColor="text1"/>
                <w:sz w:val="20"/>
                <w:szCs w:val="20"/>
              </w:rPr>
            </w:pPr>
            <w:r w:rsidRPr="000B0BFF">
              <w:rPr>
                <w:rFonts w:ascii="Tahoma" w:hAnsi="Tahoma" w:cs="Tahoma"/>
                <w:color w:val="000000" w:themeColor="text1"/>
                <w:sz w:val="20"/>
                <w:szCs w:val="20"/>
              </w:rPr>
              <w:t xml:space="preserve">Lot 3: </w:t>
            </w:r>
            <w:r w:rsidR="00103953" w:rsidRPr="000B0BFF">
              <w:rPr>
                <w:rFonts w:ascii="Tahoma" w:hAnsi="Tahoma" w:cs="Tahoma"/>
                <w:color w:val="000000" w:themeColor="text1"/>
                <w:sz w:val="20"/>
                <w:szCs w:val="20"/>
              </w:rPr>
              <w:t xml:space="preserve">Dissemination of the standards of the </w:t>
            </w:r>
            <w:r w:rsidRPr="000B0BFF">
              <w:rPr>
                <w:rFonts w:ascii="Tahoma" w:hAnsi="Tahoma" w:cs="Tahoma"/>
                <w:color w:val="000000" w:themeColor="text1"/>
                <w:sz w:val="20"/>
                <w:szCs w:val="20"/>
              </w:rPr>
              <w:t>European Convention on Human Rights</w:t>
            </w:r>
          </w:p>
        </w:tc>
        <w:tc>
          <w:tcPr>
            <w:tcW w:w="2410" w:type="dxa"/>
            <w:vAlign w:val="center"/>
          </w:tcPr>
          <w:p w14:paraId="29A6DF15" w14:textId="68305B15" w:rsidR="00881D40" w:rsidRPr="00395044" w:rsidRDefault="00881D40" w:rsidP="006C1714">
            <w:pPr>
              <w:jc w:val="center"/>
              <w:rPr>
                <w:rFonts w:ascii="Tahoma" w:hAnsi="Tahoma" w:cs="Tahoma"/>
                <w:color w:val="000000" w:themeColor="text1"/>
                <w:sz w:val="20"/>
                <w:szCs w:val="20"/>
              </w:rPr>
            </w:pPr>
            <w:r w:rsidRPr="00395044">
              <w:rPr>
                <w:rFonts w:ascii="Tahoma" w:hAnsi="Tahoma" w:cs="Tahoma"/>
                <w:color w:val="000000" w:themeColor="text1"/>
                <w:sz w:val="20"/>
                <w:szCs w:val="20"/>
              </w:rPr>
              <w:t>2</w:t>
            </w:r>
            <w:r w:rsidR="00127E41" w:rsidRPr="00395044">
              <w:rPr>
                <w:rFonts w:ascii="Tahoma" w:hAnsi="Tahoma" w:cs="Tahoma"/>
                <w:color w:val="000000" w:themeColor="text1"/>
                <w:sz w:val="20"/>
                <w:szCs w:val="20"/>
              </w:rPr>
              <w:t>5</w:t>
            </w:r>
          </w:p>
        </w:tc>
      </w:tr>
      <w:tr w:rsidR="00881D40" w:rsidRPr="000B0BFF" w14:paraId="59871502" w14:textId="77777777" w:rsidTr="00134746">
        <w:trPr>
          <w:trHeight w:val="417"/>
        </w:trPr>
        <w:tc>
          <w:tcPr>
            <w:tcW w:w="6912" w:type="dxa"/>
            <w:tcBorders>
              <w:bottom w:val="single" w:sz="2" w:space="0" w:color="808080" w:themeColor="background1" w:themeShade="80"/>
            </w:tcBorders>
            <w:vAlign w:val="center"/>
          </w:tcPr>
          <w:p w14:paraId="208D083D" w14:textId="27025786" w:rsidR="00881D40" w:rsidRPr="000B0BFF" w:rsidRDefault="00881D40" w:rsidP="006C1714">
            <w:pPr>
              <w:rPr>
                <w:rFonts w:ascii="Tahoma" w:hAnsi="Tahoma" w:cs="Tahoma"/>
                <w:color w:val="000000" w:themeColor="text1"/>
                <w:sz w:val="20"/>
                <w:szCs w:val="20"/>
              </w:rPr>
            </w:pPr>
            <w:r w:rsidRPr="000B0BFF">
              <w:rPr>
                <w:rFonts w:ascii="Tahoma" w:hAnsi="Tahoma" w:cs="Tahoma"/>
                <w:color w:val="000000" w:themeColor="text1"/>
                <w:sz w:val="20"/>
                <w:szCs w:val="20"/>
              </w:rPr>
              <w:t>Lot 4: Constitutional Law of the E</w:t>
            </w:r>
            <w:r w:rsidR="00127E41" w:rsidRPr="000B0BFF">
              <w:rPr>
                <w:rFonts w:ascii="Tahoma" w:hAnsi="Tahoma" w:cs="Tahoma"/>
                <w:color w:val="000000" w:themeColor="text1"/>
                <w:sz w:val="20"/>
                <w:szCs w:val="20"/>
              </w:rPr>
              <w:t xml:space="preserve">uropean </w:t>
            </w:r>
            <w:r w:rsidRPr="000B0BFF">
              <w:rPr>
                <w:rFonts w:ascii="Tahoma" w:hAnsi="Tahoma" w:cs="Tahoma"/>
                <w:color w:val="000000" w:themeColor="text1"/>
                <w:sz w:val="20"/>
                <w:szCs w:val="20"/>
              </w:rPr>
              <w:t>U</w:t>
            </w:r>
            <w:r w:rsidR="00127E41" w:rsidRPr="000B0BFF">
              <w:rPr>
                <w:rFonts w:ascii="Tahoma" w:hAnsi="Tahoma" w:cs="Tahoma"/>
                <w:color w:val="000000" w:themeColor="text1"/>
                <w:sz w:val="20"/>
                <w:szCs w:val="20"/>
              </w:rPr>
              <w:t>nion</w:t>
            </w:r>
          </w:p>
        </w:tc>
        <w:tc>
          <w:tcPr>
            <w:tcW w:w="2410" w:type="dxa"/>
            <w:tcBorders>
              <w:bottom w:val="single" w:sz="2" w:space="0" w:color="808080" w:themeColor="background1" w:themeShade="80"/>
            </w:tcBorders>
            <w:vAlign w:val="center"/>
          </w:tcPr>
          <w:p w14:paraId="5D81D9A2" w14:textId="5895646F" w:rsidR="00881D40" w:rsidRPr="00395044" w:rsidRDefault="00881D40" w:rsidP="006C1714">
            <w:pPr>
              <w:jc w:val="center"/>
              <w:rPr>
                <w:rFonts w:ascii="Tahoma" w:hAnsi="Tahoma" w:cs="Tahoma"/>
                <w:color w:val="000000" w:themeColor="text1"/>
                <w:sz w:val="20"/>
                <w:szCs w:val="20"/>
              </w:rPr>
            </w:pPr>
            <w:r w:rsidRPr="00395044">
              <w:rPr>
                <w:rFonts w:ascii="Tahoma" w:hAnsi="Tahoma" w:cs="Tahoma"/>
                <w:color w:val="000000" w:themeColor="text1"/>
                <w:sz w:val="20"/>
                <w:szCs w:val="20"/>
              </w:rPr>
              <w:t>20</w:t>
            </w:r>
          </w:p>
        </w:tc>
      </w:tr>
    </w:tbl>
    <w:p w14:paraId="3B32E458" w14:textId="77777777" w:rsidR="00F1595D" w:rsidRPr="000B0BFF" w:rsidRDefault="00F1595D" w:rsidP="006C1714">
      <w:pPr>
        <w:spacing w:after="0" w:line="240" w:lineRule="auto"/>
        <w:jc w:val="both"/>
        <w:rPr>
          <w:rFonts w:ascii="Tahoma" w:hAnsi="Tahoma" w:cs="Tahoma"/>
          <w:color w:val="000000" w:themeColor="text1"/>
          <w:sz w:val="20"/>
          <w:szCs w:val="20"/>
        </w:rPr>
      </w:pPr>
    </w:p>
    <w:p w14:paraId="2A6ECDED" w14:textId="080E9B73" w:rsidR="00F1595D" w:rsidRDefault="00F1595D" w:rsidP="006C1714">
      <w:pPr>
        <w:spacing w:after="0" w:line="240" w:lineRule="auto"/>
        <w:jc w:val="both"/>
        <w:rPr>
          <w:rFonts w:ascii="Tahoma" w:hAnsi="Tahoma" w:cs="Tahoma"/>
          <w:color w:val="000000" w:themeColor="text1"/>
          <w:sz w:val="20"/>
          <w:szCs w:val="20"/>
        </w:rPr>
      </w:pPr>
      <w:r w:rsidRPr="000B0BFF">
        <w:rPr>
          <w:rFonts w:ascii="Tahoma" w:hAnsi="Tahoma" w:cs="Tahoma"/>
          <w:color w:val="000000" w:themeColor="text1"/>
          <w:sz w:val="20"/>
          <w:szCs w:val="20"/>
        </w:rPr>
        <w:t xml:space="preserve">Lot 1 concerns </w:t>
      </w:r>
      <w:r w:rsidR="008914D5" w:rsidRPr="000B0BFF">
        <w:rPr>
          <w:rFonts w:ascii="Tahoma" w:hAnsi="Tahoma" w:cs="Tahoma"/>
          <w:color w:val="000000" w:themeColor="text1"/>
          <w:sz w:val="20"/>
          <w:szCs w:val="20"/>
        </w:rPr>
        <w:t>general principles of constitutional justice, as well development of skills and knowledge in this regard.</w:t>
      </w:r>
    </w:p>
    <w:p w14:paraId="42C77EA6" w14:textId="77777777" w:rsidR="00741BDE" w:rsidRPr="000B0BFF" w:rsidRDefault="00741BDE" w:rsidP="006C1714">
      <w:pPr>
        <w:spacing w:after="0" w:line="240" w:lineRule="auto"/>
        <w:jc w:val="both"/>
        <w:rPr>
          <w:rFonts w:ascii="Tahoma" w:hAnsi="Tahoma" w:cs="Tahoma"/>
          <w:color w:val="000000" w:themeColor="text1"/>
          <w:sz w:val="20"/>
          <w:szCs w:val="20"/>
        </w:rPr>
      </w:pPr>
    </w:p>
    <w:p w14:paraId="77DEBB49" w14:textId="336E4AC4" w:rsidR="00F1595D" w:rsidRDefault="00F1595D" w:rsidP="006C1714">
      <w:pPr>
        <w:spacing w:after="0" w:line="240" w:lineRule="auto"/>
        <w:jc w:val="both"/>
        <w:rPr>
          <w:rFonts w:ascii="Tahoma" w:hAnsi="Tahoma" w:cs="Tahoma"/>
          <w:color w:val="000000" w:themeColor="text1"/>
          <w:sz w:val="20"/>
          <w:szCs w:val="20"/>
        </w:rPr>
      </w:pPr>
      <w:r w:rsidRPr="000B0BFF">
        <w:rPr>
          <w:rFonts w:ascii="Tahoma" w:hAnsi="Tahoma" w:cs="Tahoma"/>
          <w:color w:val="000000" w:themeColor="text1"/>
          <w:sz w:val="20"/>
          <w:szCs w:val="20"/>
        </w:rPr>
        <w:t xml:space="preserve">Lot 2 concerns </w:t>
      </w:r>
      <w:r w:rsidR="008914D5" w:rsidRPr="000B0BFF">
        <w:rPr>
          <w:rFonts w:ascii="Tahoma" w:hAnsi="Tahoma" w:cs="Tahoma"/>
          <w:color w:val="000000" w:themeColor="text1"/>
          <w:sz w:val="20"/>
          <w:szCs w:val="20"/>
        </w:rPr>
        <w:t>the efficiency of functioning of constitutional courts, including from the perspective of their transparency and accessibility.</w:t>
      </w:r>
    </w:p>
    <w:p w14:paraId="64A5387A" w14:textId="77777777" w:rsidR="00741BDE" w:rsidRPr="000B0BFF" w:rsidRDefault="00741BDE" w:rsidP="006C1714">
      <w:pPr>
        <w:spacing w:after="0" w:line="240" w:lineRule="auto"/>
        <w:jc w:val="both"/>
        <w:rPr>
          <w:rFonts w:ascii="Tahoma" w:hAnsi="Tahoma" w:cs="Tahoma"/>
          <w:color w:val="000000" w:themeColor="text1"/>
          <w:sz w:val="20"/>
          <w:szCs w:val="20"/>
        </w:rPr>
      </w:pPr>
    </w:p>
    <w:p w14:paraId="65F4948F" w14:textId="09F80FB2" w:rsidR="00881D40" w:rsidRDefault="00881D40" w:rsidP="00881D40">
      <w:pPr>
        <w:spacing w:after="0" w:line="240" w:lineRule="auto"/>
        <w:jc w:val="both"/>
        <w:rPr>
          <w:rFonts w:ascii="Tahoma" w:eastAsia="Times New Roman" w:hAnsi="Tahoma" w:cs="Tahoma"/>
          <w:noProof/>
          <w:sz w:val="20"/>
          <w:szCs w:val="20"/>
          <w:lang w:eastAsia="fr-FR"/>
        </w:rPr>
      </w:pPr>
      <w:r w:rsidRPr="000B0BFF">
        <w:rPr>
          <w:rFonts w:ascii="Tahoma" w:hAnsi="Tahoma" w:cs="Tahoma"/>
          <w:color w:val="000000" w:themeColor="text1"/>
          <w:sz w:val="20"/>
          <w:szCs w:val="20"/>
        </w:rPr>
        <w:t xml:space="preserve">Lot 3 concerns </w:t>
      </w:r>
      <w:r w:rsidR="00127E41" w:rsidRPr="000B0BFF">
        <w:rPr>
          <w:rFonts w:ascii="Tahoma" w:hAnsi="Tahoma" w:cs="Tahoma"/>
          <w:color w:val="000000" w:themeColor="text1"/>
          <w:sz w:val="20"/>
          <w:szCs w:val="20"/>
        </w:rPr>
        <w:t xml:space="preserve">application of the </w:t>
      </w:r>
      <w:r w:rsidR="00974E21" w:rsidRPr="000B0BFF">
        <w:rPr>
          <w:rFonts w:ascii="Tahoma" w:eastAsia="Times New Roman" w:hAnsi="Tahoma" w:cs="Tahoma"/>
          <w:noProof/>
          <w:sz w:val="20"/>
          <w:szCs w:val="20"/>
          <w:lang w:eastAsia="fr-FR"/>
        </w:rPr>
        <w:t xml:space="preserve">standards of </w:t>
      </w:r>
      <w:r w:rsidR="00626261" w:rsidRPr="000B0BFF">
        <w:rPr>
          <w:rFonts w:ascii="Tahoma" w:eastAsia="Times New Roman" w:hAnsi="Tahoma" w:cs="Tahoma"/>
          <w:noProof/>
          <w:sz w:val="20"/>
          <w:szCs w:val="20"/>
          <w:lang w:eastAsia="fr-FR"/>
        </w:rPr>
        <w:t xml:space="preserve">European Convention </w:t>
      </w:r>
      <w:r w:rsidR="00395044">
        <w:rPr>
          <w:rFonts w:ascii="Tahoma" w:eastAsia="Times New Roman" w:hAnsi="Tahoma" w:cs="Tahoma"/>
          <w:noProof/>
          <w:sz w:val="20"/>
          <w:szCs w:val="20"/>
          <w:lang w:eastAsia="fr-FR"/>
        </w:rPr>
        <w:t xml:space="preserve">on Human Rights </w:t>
      </w:r>
      <w:r w:rsidR="00626261" w:rsidRPr="000B0BFF">
        <w:rPr>
          <w:rFonts w:ascii="Tahoma" w:eastAsia="Times New Roman" w:hAnsi="Tahoma" w:cs="Tahoma"/>
          <w:noProof/>
          <w:sz w:val="20"/>
          <w:szCs w:val="20"/>
          <w:lang w:eastAsia="fr-FR"/>
        </w:rPr>
        <w:t>within the framework of national constitutional systems.</w:t>
      </w:r>
    </w:p>
    <w:p w14:paraId="1C8AF4EE" w14:textId="77777777" w:rsidR="00741BDE" w:rsidRPr="000B0BFF" w:rsidRDefault="00741BDE" w:rsidP="00881D40">
      <w:pPr>
        <w:spacing w:after="0" w:line="240" w:lineRule="auto"/>
        <w:jc w:val="both"/>
        <w:rPr>
          <w:rFonts w:ascii="Tahoma" w:hAnsi="Tahoma" w:cs="Tahoma"/>
          <w:color w:val="000000" w:themeColor="text1"/>
          <w:sz w:val="20"/>
          <w:szCs w:val="20"/>
        </w:rPr>
      </w:pPr>
    </w:p>
    <w:p w14:paraId="21777D42" w14:textId="091BADA1" w:rsidR="00881D40" w:rsidRPr="000B0BFF" w:rsidRDefault="00881D40" w:rsidP="00881D40">
      <w:pPr>
        <w:spacing w:after="0" w:line="240" w:lineRule="auto"/>
        <w:jc w:val="both"/>
        <w:rPr>
          <w:rFonts w:ascii="Tahoma" w:eastAsia="Times New Roman" w:hAnsi="Tahoma" w:cs="Tahoma"/>
          <w:noProof/>
          <w:sz w:val="20"/>
          <w:szCs w:val="20"/>
          <w:lang w:eastAsia="fr-FR"/>
        </w:rPr>
      </w:pPr>
      <w:r w:rsidRPr="000B0BFF">
        <w:rPr>
          <w:rFonts w:ascii="Tahoma" w:hAnsi="Tahoma" w:cs="Tahoma"/>
          <w:color w:val="000000" w:themeColor="text1"/>
          <w:sz w:val="20"/>
          <w:szCs w:val="20"/>
        </w:rPr>
        <w:t xml:space="preserve">Lot 4 concerns </w:t>
      </w:r>
      <w:r w:rsidR="00395044">
        <w:rPr>
          <w:rFonts w:ascii="Tahoma" w:hAnsi="Tahoma" w:cs="Tahoma"/>
          <w:color w:val="000000" w:themeColor="text1"/>
          <w:sz w:val="20"/>
          <w:szCs w:val="20"/>
        </w:rPr>
        <w:t xml:space="preserve">the </w:t>
      </w:r>
      <w:r w:rsidR="00127E41" w:rsidRPr="000B0BFF">
        <w:rPr>
          <w:rFonts w:ascii="Tahoma" w:hAnsi="Tahoma" w:cs="Tahoma"/>
          <w:color w:val="000000" w:themeColor="text1"/>
          <w:sz w:val="20"/>
          <w:szCs w:val="20"/>
        </w:rPr>
        <w:t xml:space="preserve">constitutional law of the European Union (EU) and </w:t>
      </w:r>
      <w:r w:rsidR="00626261" w:rsidRPr="000B0BFF">
        <w:rPr>
          <w:rFonts w:ascii="Tahoma" w:eastAsia="Times New Roman" w:hAnsi="Tahoma" w:cs="Tahoma"/>
          <w:noProof/>
          <w:sz w:val="20"/>
          <w:szCs w:val="20"/>
          <w:lang w:eastAsia="fr-FR"/>
        </w:rPr>
        <w:t>interaction between EU institutions and constitutional courts at the national levels with regard to protection of human rights.</w:t>
      </w:r>
    </w:p>
    <w:p w14:paraId="3432DD62" w14:textId="77777777" w:rsidR="00626261" w:rsidRPr="000B0BFF" w:rsidRDefault="00626261" w:rsidP="00881D40">
      <w:pPr>
        <w:spacing w:after="0" w:line="240" w:lineRule="auto"/>
        <w:jc w:val="both"/>
        <w:rPr>
          <w:rFonts w:ascii="Tahoma" w:hAnsi="Tahoma" w:cs="Tahoma"/>
          <w:color w:val="000000" w:themeColor="text1"/>
          <w:sz w:val="20"/>
          <w:szCs w:val="20"/>
        </w:rPr>
      </w:pPr>
    </w:p>
    <w:p w14:paraId="510F48DA" w14:textId="052333FE" w:rsidR="00A018C1" w:rsidRDefault="00F1595D" w:rsidP="006C1714">
      <w:pPr>
        <w:shd w:val="clear" w:color="auto" w:fill="FFFFFF" w:themeFill="background1"/>
        <w:spacing w:after="0" w:line="240" w:lineRule="auto"/>
        <w:jc w:val="both"/>
        <w:rPr>
          <w:rFonts w:ascii="Tahoma" w:hAnsi="Tahoma" w:cs="Tahoma"/>
          <w:color w:val="000000" w:themeColor="text1"/>
          <w:sz w:val="20"/>
          <w:szCs w:val="20"/>
        </w:rPr>
      </w:pPr>
      <w:r w:rsidRPr="000B0BFF">
        <w:rPr>
          <w:rFonts w:ascii="Tahoma" w:hAnsi="Tahoma" w:cs="Tahoma"/>
          <w:color w:val="000000" w:themeColor="text1"/>
          <w:sz w:val="20"/>
          <w:szCs w:val="20"/>
        </w:rPr>
        <w:t>The Council</w:t>
      </w:r>
      <w:r w:rsidR="00395044">
        <w:rPr>
          <w:rFonts w:ascii="Tahoma" w:hAnsi="Tahoma" w:cs="Tahoma"/>
          <w:color w:val="000000" w:themeColor="text1"/>
          <w:sz w:val="20"/>
          <w:szCs w:val="20"/>
        </w:rPr>
        <w:t xml:space="preserve"> of Europe</w:t>
      </w:r>
      <w:r w:rsidRPr="000B0BFF">
        <w:rPr>
          <w:rFonts w:ascii="Tahoma" w:hAnsi="Tahoma" w:cs="Tahoma"/>
          <w:color w:val="000000" w:themeColor="text1"/>
          <w:sz w:val="20"/>
          <w:szCs w:val="20"/>
        </w:rPr>
        <w:t xml:space="preserve"> will select the abovementioned number of Providers per lot, </w:t>
      </w:r>
      <w:r w:rsidR="00395044">
        <w:rPr>
          <w:rFonts w:ascii="Tahoma" w:hAnsi="Tahoma" w:cs="Tahoma"/>
          <w:color w:val="000000" w:themeColor="text1"/>
          <w:sz w:val="20"/>
          <w:szCs w:val="20"/>
        </w:rPr>
        <w:t>if</w:t>
      </w:r>
      <w:r w:rsidRPr="000B0BFF">
        <w:rPr>
          <w:rFonts w:ascii="Tahoma" w:hAnsi="Tahoma" w:cs="Tahoma"/>
          <w:color w:val="000000" w:themeColor="text1"/>
          <w:sz w:val="20"/>
          <w:szCs w:val="20"/>
        </w:rPr>
        <w:t xml:space="preserve"> </w:t>
      </w:r>
      <w:proofErr w:type="gramStart"/>
      <w:r w:rsidR="00395044">
        <w:rPr>
          <w:rFonts w:ascii="Tahoma" w:hAnsi="Tahoma" w:cs="Tahoma"/>
          <w:color w:val="000000" w:themeColor="text1"/>
          <w:sz w:val="20"/>
          <w:szCs w:val="20"/>
        </w:rPr>
        <w:t>the sufficient number of</w:t>
      </w:r>
      <w:proofErr w:type="gramEnd"/>
      <w:r w:rsidRPr="000B0BFF">
        <w:rPr>
          <w:rFonts w:ascii="Tahoma" w:hAnsi="Tahoma" w:cs="Tahoma"/>
          <w:color w:val="000000" w:themeColor="text1"/>
          <w:sz w:val="20"/>
          <w:szCs w:val="20"/>
        </w:rPr>
        <w:t xml:space="preserve"> tenders meet the criteria indicated below. T</w:t>
      </w:r>
      <w:r w:rsidR="00395044">
        <w:rPr>
          <w:rFonts w:ascii="Tahoma" w:hAnsi="Tahoma" w:cs="Tahoma"/>
          <w:color w:val="000000" w:themeColor="text1"/>
          <w:sz w:val="20"/>
          <w:szCs w:val="20"/>
        </w:rPr>
        <w:t>he t</w:t>
      </w:r>
      <w:r w:rsidRPr="000B0BFF">
        <w:rPr>
          <w:rFonts w:ascii="Tahoma" w:hAnsi="Tahoma" w:cs="Tahoma"/>
          <w:color w:val="000000" w:themeColor="text1"/>
          <w:sz w:val="20"/>
          <w:szCs w:val="20"/>
        </w:rPr>
        <w:t>enderers are invited to indicate which lot(s) they are tendering for (see Section A of the Act of Engagement).</w:t>
      </w:r>
    </w:p>
    <w:p w14:paraId="1843B483" w14:textId="77777777" w:rsidR="00C17F8E" w:rsidRPr="000B0BFF" w:rsidRDefault="00C17F8E" w:rsidP="006C1714">
      <w:pPr>
        <w:shd w:val="clear" w:color="auto" w:fill="FFFFFF" w:themeFill="background1"/>
        <w:spacing w:after="0" w:line="240" w:lineRule="auto"/>
        <w:jc w:val="both"/>
        <w:rPr>
          <w:rFonts w:ascii="Tahoma" w:hAnsi="Tahoma" w:cs="Tahoma"/>
          <w:color w:val="000000" w:themeColor="text1"/>
          <w:sz w:val="20"/>
          <w:szCs w:val="20"/>
        </w:rPr>
      </w:pPr>
    </w:p>
    <w:p w14:paraId="09C5A5DB" w14:textId="77777777" w:rsidR="000466E8" w:rsidRPr="000B0BFF" w:rsidRDefault="000466E8" w:rsidP="006C1714">
      <w:pPr>
        <w:shd w:val="clear" w:color="auto" w:fill="FFFFFF" w:themeFill="background1"/>
        <w:spacing w:after="0" w:line="240" w:lineRule="auto"/>
        <w:jc w:val="both"/>
        <w:rPr>
          <w:rFonts w:ascii="Tahoma" w:eastAsia="Times New Roman" w:hAnsi="Tahoma" w:cs="Tahoma"/>
          <w:noProof/>
          <w:sz w:val="20"/>
          <w:szCs w:val="20"/>
          <w:lang w:eastAsia="fr-FR"/>
        </w:rPr>
      </w:pPr>
    </w:p>
    <w:p w14:paraId="394AF412" w14:textId="6DC13392" w:rsidR="003206CF" w:rsidRPr="000B0BFF" w:rsidRDefault="00DA673A" w:rsidP="008914D5">
      <w:pPr>
        <w:pStyle w:val="ListParagraph"/>
        <w:numPr>
          <w:ilvl w:val="0"/>
          <w:numId w:val="5"/>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0"/>
          <w:lang w:eastAsia="en-GB"/>
        </w:rPr>
      </w:pPr>
      <w:r w:rsidRPr="000B0BFF">
        <w:rPr>
          <w:rFonts w:ascii="Tahoma" w:eastAsia="Times New Roman" w:hAnsi="Tahoma" w:cs="Tahoma"/>
          <w:b/>
          <w:color w:val="000000" w:themeColor="text1"/>
          <w:sz w:val="20"/>
          <w:szCs w:val="20"/>
          <w:lang w:eastAsia="en-GB"/>
        </w:rPr>
        <w:t>SCOPE OF THE FRAMEWORK CONTRACT</w:t>
      </w:r>
    </w:p>
    <w:p w14:paraId="68856FD0" w14:textId="77777777" w:rsidR="004009AD" w:rsidRPr="000B0BFF" w:rsidRDefault="004009AD" w:rsidP="006C1714">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0F2D3861" w14:textId="4C114F40" w:rsidR="00342467" w:rsidRPr="000B0BFF" w:rsidRDefault="00DA531D" w:rsidP="006C1714">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Throughout the duration of the Framework Contract, </w:t>
      </w:r>
      <w:r w:rsidR="00395044">
        <w:rPr>
          <w:rFonts w:ascii="Tahoma" w:eastAsia="Times New Roman" w:hAnsi="Tahoma" w:cs="Tahoma"/>
          <w:noProof/>
          <w:sz w:val="20"/>
          <w:szCs w:val="20"/>
          <w:lang w:eastAsia="fr-FR"/>
        </w:rPr>
        <w:t xml:space="preserve">the </w:t>
      </w:r>
      <w:r w:rsidR="00402684" w:rsidRPr="000B0BFF">
        <w:rPr>
          <w:rFonts w:ascii="Tahoma" w:eastAsia="Times New Roman" w:hAnsi="Tahoma" w:cs="Tahoma"/>
          <w:noProof/>
          <w:sz w:val="20"/>
          <w:szCs w:val="20"/>
          <w:lang w:eastAsia="fr-FR"/>
        </w:rPr>
        <w:t>pre-s</w:t>
      </w:r>
      <w:r w:rsidRPr="000B0BFF">
        <w:rPr>
          <w:rFonts w:ascii="Tahoma" w:eastAsia="Times New Roman" w:hAnsi="Tahoma" w:cs="Tahoma"/>
          <w:noProof/>
          <w:sz w:val="20"/>
          <w:szCs w:val="20"/>
          <w:lang w:eastAsia="fr-FR"/>
        </w:rPr>
        <w:t>elected Providers may be asked to</w:t>
      </w:r>
      <w:r w:rsidR="00AD761B" w:rsidRPr="000B0BFF">
        <w:rPr>
          <w:rFonts w:ascii="Tahoma" w:eastAsia="Times New Roman" w:hAnsi="Tahoma" w:cs="Tahoma"/>
          <w:noProof/>
          <w:sz w:val="20"/>
          <w:szCs w:val="20"/>
          <w:lang w:eastAsia="fr-FR"/>
        </w:rPr>
        <w:t>:</w:t>
      </w:r>
    </w:p>
    <w:p w14:paraId="25EA7AC8" w14:textId="77777777" w:rsidR="00881D40" w:rsidRPr="000B0BFF" w:rsidRDefault="00881D40" w:rsidP="006C1714">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3A6DDD83" w14:textId="1CE255C6" w:rsidR="00FD2C6F" w:rsidRPr="000B0BFF" w:rsidRDefault="00FD2C6F" w:rsidP="006C1714">
      <w:pPr>
        <w:shd w:val="clear" w:color="auto" w:fill="FFFFFF" w:themeFill="background1"/>
        <w:autoSpaceDE w:val="0"/>
        <w:autoSpaceDN w:val="0"/>
        <w:adjustRightInd w:val="0"/>
        <w:spacing w:after="0" w:line="240" w:lineRule="auto"/>
        <w:jc w:val="both"/>
        <w:rPr>
          <w:rFonts w:ascii="Tahoma" w:eastAsia="Times New Roman" w:hAnsi="Tahoma" w:cs="Tahoma"/>
          <w:b/>
          <w:bCs/>
          <w:noProof/>
          <w:sz w:val="20"/>
          <w:szCs w:val="20"/>
          <w:lang w:eastAsia="fr-FR"/>
        </w:rPr>
      </w:pPr>
      <w:r w:rsidRPr="000B0BFF">
        <w:rPr>
          <w:rFonts w:ascii="Tahoma" w:eastAsia="Times New Roman" w:hAnsi="Tahoma" w:cs="Tahoma"/>
          <w:b/>
          <w:bCs/>
          <w:noProof/>
          <w:sz w:val="20"/>
          <w:szCs w:val="20"/>
          <w:lang w:eastAsia="fr-FR"/>
        </w:rPr>
        <w:t>Under Lot 1:</w:t>
      </w:r>
      <w:r w:rsidR="00127E41" w:rsidRPr="000B0BFF">
        <w:rPr>
          <w:rFonts w:ascii="Tahoma" w:eastAsia="Times New Roman" w:hAnsi="Tahoma" w:cs="Tahoma"/>
          <w:b/>
          <w:bCs/>
          <w:noProof/>
          <w:sz w:val="20"/>
          <w:szCs w:val="20"/>
          <w:lang w:eastAsia="fr-FR"/>
        </w:rPr>
        <w:t xml:space="preserve"> </w:t>
      </w:r>
      <w:r w:rsidR="00342467" w:rsidRPr="000B0BFF">
        <w:rPr>
          <w:rFonts w:ascii="Tahoma" w:eastAsia="Times New Roman" w:hAnsi="Tahoma" w:cs="Tahoma"/>
          <w:b/>
          <w:bCs/>
          <w:noProof/>
          <w:sz w:val="20"/>
          <w:szCs w:val="20"/>
          <w:lang w:eastAsia="fr-FR"/>
        </w:rPr>
        <w:t>Constitutional justice (</w:t>
      </w:r>
      <w:r w:rsidR="00127E41" w:rsidRPr="000B0BFF">
        <w:rPr>
          <w:rFonts w:ascii="Tahoma" w:eastAsia="Times New Roman" w:hAnsi="Tahoma" w:cs="Tahoma"/>
          <w:b/>
          <w:bCs/>
          <w:noProof/>
          <w:sz w:val="20"/>
          <w:szCs w:val="20"/>
          <w:lang w:eastAsia="fr-FR"/>
        </w:rPr>
        <w:t>20 providers</w:t>
      </w:r>
      <w:r w:rsidR="00342467" w:rsidRPr="000B0BFF">
        <w:rPr>
          <w:rFonts w:ascii="Tahoma" w:eastAsia="Times New Roman" w:hAnsi="Tahoma" w:cs="Tahoma"/>
          <w:b/>
          <w:bCs/>
          <w:noProof/>
          <w:sz w:val="20"/>
          <w:szCs w:val="20"/>
          <w:lang w:eastAsia="fr-FR"/>
        </w:rPr>
        <w:t>)</w:t>
      </w:r>
    </w:p>
    <w:p w14:paraId="3186821C" w14:textId="77777777" w:rsidR="00881D40" w:rsidRPr="000B0BFF" w:rsidRDefault="00881D40" w:rsidP="006C1714">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45E1CCF1" w14:textId="02801C16" w:rsidR="00342467" w:rsidRPr="000B0BFF" w:rsidRDefault="0043675D" w:rsidP="00881D4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The scope of work of Lot 1 </w:t>
      </w:r>
      <w:r w:rsidR="00342467" w:rsidRPr="000B0BFF">
        <w:rPr>
          <w:rFonts w:ascii="Tahoma" w:eastAsia="Times New Roman" w:hAnsi="Tahoma" w:cs="Tahoma"/>
          <w:noProof/>
          <w:sz w:val="20"/>
          <w:szCs w:val="20"/>
          <w:lang w:eastAsia="fr-FR"/>
        </w:rPr>
        <w:t xml:space="preserve">may </w:t>
      </w:r>
      <w:r w:rsidRPr="000B0BFF">
        <w:rPr>
          <w:rFonts w:ascii="Tahoma" w:eastAsia="Times New Roman" w:hAnsi="Tahoma" w:cs="Tahoma"/>
          <w:noProof/>
          <w:sz w:val="20"/>
          <w:szCs w:val="20"/>
          <w:lang w:eastAsia="fr-FR"/>
        </w:rPr>
        <w:t>include:</w:t>
      </w:r>
    </w:p>
    <w:p w14:paraId="1973BEBF" w14:textId="5360DBEC" w:rsidR="008914D5" w:rsidRPr="000B0BFF" w:rsidRDefault="0043675D" w:rsidP="00881D4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 </w:t>
      </w:r>
    </w:p>
    <w:p w14:paraId="3A273729" w14:textId="77777777" w:rsidR="008914D5" w:rsidRPr="000B0BFF" w:rsidRDefault="008914D5" w:rsidP="008914D5">
      <w:pPr>
        <w:pStyle w:val="ListParagraph"/>
        <w:numPr>
          <w:ilvl w:val="0"/>
          <w:numId w:val="14"/>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e</w:t>
      </w:r>
      <w:r w:rsidR="00881D40" w:rsidRPr="000B0BFF">
        <w:rPr>
          <w:rFonts w:ascii="Tahoma" w:eastAsia="Times New Roman" w:hAnsi="Tahoma" w:cs="Tahoma"/>
          <w:noProof/>
          <w:sz w:val="20"/>
          <w:szCs w:val="20"/>
          <w:lang w:eastAsia="fr-FR"/>
        </w:rPr>
        <w:t>nhancing the legal skills and knowledge of constitutional court judges and staff, which may include specialised training in constitutional law, human rights, and other relevant areas;</w:t>
      </w:r>
    </w:p>
    <w:p w14:paraId="26DBFDC2" w14:textId="5D12ED51" w:rsidR="008914D5" w:rsidRPr="000B0BFF" w:rsidRDefault="00881D40" w:rsidP="008914D5">
      <w:pPr>
        <w:pStyle w:val="ListParagraph"/>
        <w:numPr>
          <w:ilvl w:val="0"/>
          <w:numId w:val="14"/>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developing skills in the areas of legal reasoning, argumentation, and legal drafting, developing skills in judicial reasoning and articulating well-founded legal arguments, judicial approaches and techniques within the constitutional framework; </w:t>
      </w:r>
    </w:p>
    <w:p w14:paraId="6570D243" w14:textId="1F8D4304" w:rsidR="008914D5" w:rsidRPr="000B0BFF" w:rsidRDefault="00881D40" w:rsidP="008914D5">
      <w:pPr>
        <w:pStyle w:val="ListParagraph"/>
        <w:numPr>
          <w:ilvl w:val="0"/>
          <w:numId w:val="14"/>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lastRenderedPageBreak/>
        <w:t>improving the methods and techniques used in constitutional interpretation</w:t>
      </w:r>
      <w:r w:rsidR="00EF6F6B" w:rsidRPr="000B0BFF">
        <w:rPr>
          <w:rFonts w:ascii="Tahoma" w:eastAsia="Times New Roman" w:hAnsi="Tahoma" w:cs="Tahoma"/>
          <w:noProof/>
          <w:sz w:val="20"/>
          <w:szCs w:val="20"/>
          <w:lang w:eastAsia="fr-FR"/>
        </w:rPr>
        <w:t xml:space="preserve"> vis a vis international human rights standards</w:t>
      </w:r>
      <w:r w:rsidRPr="000B0BFF">
        <w:rPr>
          <w:rFonts w:ascii="Tahoma" w:eastAsia="Times New Roman" w:hAnsi="Tahoma" w:cs="Tahoma"/>
          <w:noProof/>
          <w:sz w:val="20"/>
          <w:szCs w:val="20"/>
          <w:lang w:eastAsia="fr-FR"/>
        </w:rPr>
        <w:t xml:space="preserve">; </w:t>
      </w:r>
    </w:p>
    <w:p w14:paraId="0950BCCF" w14:textId="19DD02E1" w:rsidR="00E8042F" w:rsidRPr="000B0BFF" w:rsidRDefault="00E8042F" w:rsidP="008914D5">
      <w:pPr>
        <w:pStyle w:val="ListParagraph"/>
        <w:numPr>
          <w:ilvl w:val="0"/>
          <w:numId w:val="14"/>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bookmarkStart w:id="4" w:name="_Hlk150875985"/>
      <w:r w:rsidRPr="000B0BFF">
        <w:rPr>
          <w:rFonts w:ascii="Tahoma" w:eastAsia="Times New Roman" w:hAnsi="Tahoma" w:cs="Tahoma"/>
          <w:noProof/>
          <w:sz w:val="20"/>
          <w:szCs w:val="20"/>
          <w:lang w:eastAsia="fr-FR"/>
        </w:rPr>
        <w:t>supporting the work of the constituional courts in relation to individual application on human righst violation, through proper filtering system; simplified procedures related to leading cases as well as simplified procedures;</w:t>
      </w:r>
    </w:p>
    <w:bookmarkEnd w:id="4"/>
    <w:p w14:paraId="7C842B33" w14:textId="77777777" w:rsidR="008914D5" w:rsidRPr="000B0BFF" w:rsidRDefault="00881D40" w:rsidP="008914D5">
      <w:pPr>
        <w:pStyle w:val="ListParagraph"/>
        <w:numPr>
          <w:ilvl w:val="0"/>
          <w:numId w:val="14"/>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raising awareness regarding international standards and best practices in constitutional justice,  including with a focus on comparative law and facilitating the exchange of knowledge and expertise among constitutional courts, primarily from European countries; </w:t>
      </w:r>
    </w:p>
    <w:p w14:paraId="6DA4F8C4" w14:textId="77777777" w:rsidR="008914D5" w:rsidRPr="000B0BFF" w:rsidRDefault="00881D40" w:rsidP="008914D5">
      <w:pPr>
        <w:pStyle w:val="ListParagraph"/>
        <w:numPr>
          <w:ilvl w:val="0"/>
          <w:numId w:val="14"/>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developing research skills and comprehensive documentation mechanisms within constitutional courts to support effective analysis, evaluation, and decision-making processes, including through building capacity with regard to use of legal research methodologies, and comparative analysis to thoroughly investigate constitutional  issues; </w:t>
      </w:r>
    </w:p>
    <w:p w14:paraId="2AA48046" w14:textId="77777777" w:rsidR="008914D5" w:rsidRPr="000B0BFF" w:rsidRDefault="00881D40" w:rsidP="008914D5">
      <w:pPr>
        <w:pStyle w:val="ListParagraph"/>
        <w:numPr>
          <w:ilvl w:val="0"/>
          <w:numId w:val="14"/>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establishing systematic methods for documenting constitutional court decisions and associated case law, including provision of comprehensive case summaries, legal arguments, and the legal reasoning; </w:t>
      </w:r>
    </w:p>
    <w:p w14:paraId="56720BC1" w14:textId="6A5088EC" w:rsidR="008914D5" w:rsidRPr="000B0BFF" w:rsidRDefault="00881D40" w:rsidP="008914D5">
      <w:pPr>
        <w:pStyle w:val="ListParagraph"/>
        <w:numPr>
          <w:ilvl w:val="0"/>
          <w:numId w:val="14"/>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incorporating a gender perspective and </w:t>
      </w:r>
      <w:r w:rsidR="00D33133" w:rsidRPr="000B0BFF">
        <w:rPr>
          <w:rFonts w:ascii="Tahoma" w:eastAsia="Times New Roman" w:hAnsi="Tahoma" w:cs="Tahoma"/>
          <w:noProof/>
          <w:sz w:val="20"/>
          <w:szCs w:val="20"/>
          <w:lang w:eastAsia="fr-FR"/>
        </w:rPr>
        <w:t xml:space="preserve">mainstrteaming </w:t>
      </w:r>
      <w:r w:rsidRPr="000B0BFF">
        <w:rPr>
          <w:rFonts w:ascii="Tahoma" w:eastAsia="Times New Roman" w:hAnsi="Tahoma" w:cs="Tahoma"/>
          <w:noProof/>
          <w:sz w:val="20"/>
          <w:szCs w:val="20"/>
          <w:lang w:eastAsia="fr-FR"/>
        </w:rPr>
        <w:t xml:space="preserve"> gender equality in </w:t>
      </w:r>
      <w:r w:rsidR="00D33133" w:rsidRPr="000B0BFF">
        <w:rPr>
          <w:rFonts w:ascii="Tahoma" w:eastAsia="Times New Roman" w:hAnsi="Tahoma" w:cs="Tahoma"/>
          <w:noProof/>
          <w:sz w:val="20"/>
          <w:szCs w:val="20"/>
          <w:lang w:eastAsia="fr-FR"/>
        </w:rPr>
        <w:t xml:space="preserve">decisions of the courts </w:t>
      </w:r>
      <w:r w:rsidR="008914D5" w:rsidRPr="000B0BFF">
        <w:rPr>
          <w:rFonts w:ascii="Tahoma" w:eastAsia="Times New Roman" w:hAnsi="Tahoma" w:cs="Tahoma"/>
          <w:noProof/>
          <w:sz w:val="20"/>
          <w:szCs w:val="20"/>
          <w:lang w:eastAsia="fr-FR"/>
        </w:rPr>
        <w:t xml:space="preserve">. </w:t>
      </w:r>
    </w:p>
    <w:p w14:paraId="5AF118D7" w14:textId="6D931E02" w:rsidR="00881D40" w:rsidRPr="006E4132" w:rsidRDefault="00881D40" w:rsidP="00881D4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val="en-US" w:eastAsia="fr-FR"/>
        </w:rPr>
      </w:pPr>
    </w:p>
    <w:p w14:paraId="6E52D0C3" w14:textId="77777777" w:rsidR="00881D40" w:rsidRPr="000B0BFF" w:rsidRDefault="00881D40" w:rsidP="00881D4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The indicative list of expected deliverables under Lot 1 is as follows (not exhaustive):</w:t>
      </w:r>
    </w:p>
    <w:p w14:paraId="7A1FAED0" w14:textId="77777777" w:rsidR="00881D40" w:rsidRPr="000B0BFF" w:rsidRDefault="00881D40" w:rsidP="00881D4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2C826A02" w14:textId="7F45684E" w:rsidR="00881D40" w:rsidRPr="000B0BFF" w:rsidRDefault="008914D5" w:rsidP="008914D5">
      <w:pPr>
        <w:pStyle w:val="ListParagraph"/>
        <w:numPr>
          <w:ilvl w:val="0"/>
          <w:numId w:val="15"/>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d</w:t>
      </w:r>
      <w:r w:rsidR="00881D40" w:rsidRPr="000B0BFF">
        <w:rPr>
          <w:rFonts w:ascii="Tahoma" w:eastAsia="Times New Roman" w:hAnsi="Tahoma" w:cs="Tahoma"/>
          <w:noProof/>
          <w:sz w:val="20"/>
          <w:szCs w:val="20"/>
          <w:lang w:eastAsia="fr-FR"/>
        </w:rPr>
        <w:t xml:space="preserve">elivery of respective thematic expertise in the form of legal opinions, assessments, research, analytical notes, reports and other similar formats; </w:t>
      </w:r>
    </w:p>
    <w:p w14:paraId="22299FBA" w14:textId="61F8A703" w:rsidR="00881D40" w:rsidRPr="000B0BFF" w:rsidRDefault="008914D5" w:rsidP="008914D5">
      <w:pPr>
        <w:pStyle w:val="ListParagraph"/>
        <w:numPr>
          <w:ilvl w:val="0"/>
          <w:numId w:val="15"/>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p</w:t>
      </w:r>
      <w:r w:rsidR="00881D40" w:rsidRPr="000B0BFF">
        <w:rPr>
          <w:rFonts w:ascii="Tahoma" w:eastAsia="Times New Roman" w:hAnsi="Tahoma" w:cs="Tahoma"/>
          <w:noProof/>
          <w:sz w:val="20"/>
          <w:szCs w:val="20"/>
          <w:lang w:eastAsia="fr-FR"/>
        </w:rPr>
        <w:t>articipation in and expert contribution to different types of activities: working group meetings, round tables, workshops, consultation meetings, including through moderating/facilitating discussions, coordinating groups of professionals, developing and delivering thematic presentations;</w:t>
      </w:r>
    </w:p>
    <w:p w14:paraId="31E1639C" w14:textId="026E44A5" w:rsidR="00881D40" w:rsidRPr="000B0BFF" w:rsidRDefault="008914D5" w:rsidP="008914D5">
      <w:pPr>
        <w:pStyle w:val="ListParagraph"/>
        <w:numPr>
          <w:ilvl w:val="0"/>
          <w:numId w:val="15"/>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p</w:t>
      </w:r>
      <w:r w:rsidR="00881D40" w:rsidRPr="000B0BFF">
        <w:rPr>
          <w:rFonts w:ascii="Tahoma" w:eastAsia="Times New Roman" w:hAnsi="Tahoma" w:cs="Tahoma"/>
          <w:noProof/>
          <w:sz w:val="20"/>
          <w:szCs w:val="20"/>
          <w:lang w:eastAsia="fr-FR"/>
        </w:rPr>
        <w:t xml:space="preserve">rovision of expertise, guidance/instructions on application of modern methodologies and techniques in respective thematic area; </w:t>
      </w:r>
    </w:p>
    <w:p w14:paraId="2EB724A0" w14:textId="35791C42" w:rsidR="00881D40" w:rsidRPr="000B0BFF" w:rsidRDefault="008914D5" w:rsidP="008914D5">
      <w:pPr>
        <w:pStyle w:val="ListParagraph"/>
        <w:numPr>
          <w:ilvl w:val="0"/>
          <w:numId w:val="15"/>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c</w:t>
      </w:r>
      <w:r w:rsidR="00881D40" w:rsidRPr="000B0BFF">
        <w:rPr>
          <w:rFonts w:ascii="Tahoma" w:eastAsia="Times New Roman" w:hAnsi="Tahoma" w:cs="Tahoma"/>
          <w:noProof/>
          <w:sz w:val="20"/>
          <w:szCs w:val="20"/>
          <w:lang w:eastAsia="fr-FR"/>
        </w:rPr>
        <w:t xml:space="preserve">ontribution to the development of information and guiding materials/manuals/instructions in respective thematic area; </w:t>
      </w:r>
    </w:p>
    <w:p w14:paraId="4304D682" w14:textId="1085D040" w:rsidR="00881D40" w:rsidRPr="000B0BFF" w:rsidRDefault="008914D5" w:rsidP="008914D5">
      <w:pPr>
        <w:pStyle w:val="ListParagraph"/>
        <w:numPr>
          <w:ilvl w:val="0"/>
          <w:numId w:val="15"/>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c</w:t>
      </w:r>
      <w:r w:rsidR="00881D40" w:rsidRPr="000B0BFF">
        <w:rPr>
          <w:rFonts w:ascii="Tahoma" w:eastAsia="Times New Roman" w:hAnsi="Tahoma" w:cs="Tahoma"/>
          <w:noProof/>
          <w:sz w:val="20"/>
          <w:szCs w:val="20"/>
          <w:lang w:eastAsia="fr-FR"/>
        </w:rPr>
        <w:t>ontribution to the development of strategic, regulatory documents of beneficiaries;</w:t>
      </w:r>
    </w:p>
    <w:p w14:paraId="2BA5FE89" w14:textId="1D53BC2F" w:rsidR="00881D40" w:rsidRPr="000B0BFF" w:rsidRDefault="008914D5" w:rsidP="008914D5">
      <w:pPr>
        <w:pStyle w:val="ListParagraph"/>
        <w:numPr>
          <w:ilvl w:val="0"/>
          <w:numId w:val="15"/>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d</w:t>
      </w:r>
      <w:r w:rsidR="00881D40" w:rsidRPr="000B0BFF">
        <w:rPr>
          <w:rFonts w:ascii="Tahoma" w:eastAsia="Times New Roman" w:hAnsi="Tahoma" w:cs="Tahoma"/>
          <w:noProof/>
          <w:sz w:val="20"/>
          <w:szCs w:val="20"/>
          <w:lang w:eastAsia="fr-FR"/>
        </w:rPr>
        <w:t xml:space="preserve">evelopment and provision of tailored thematic workshops, consultations, seminars or similar, including development of all relevant materials (hand-outs, tests, case-studies, programmes, agendas, notes, presentations) with reference to gender equality and with the account of the practical context; </w:t>
      </w:r>
    </w:p>
    <w:p w14:paraId="25641AFC" w14:textId="7FEF3F26" w:rsidR="00FD2C6F" w:rsidRPr="000B0BFF" w:rsidRDefault="008914D5" w:rsidP="008914D5">
      <w:pPr>
        <w:pStyle w:val="ListParagraph"/>
        <w:numPr>
          <w:ilvl w:val="0"/>
          <w:numId w:val="15"/>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t</w:t>
      </w:r>
      <w:r w:rsidR="00881D40" w:rsidRPr="000B0BFF">
        <w:rPr>
          <w:rFonts w:ascii="Tahoma" w:eastAsia="Times New Roman" w:hAnsi="Tahoma" w:cs="Tahoma"/>
          <w:noProof/>
          <w:sz w:val="20"/>
          <w:szCs w:val="20"/>
          <w:lang w:eastAsia="fr-FR"/>
        </w:rPr>
        <w:t>hematically focused terminological proof-reading of documents.</w:t>
      </w:r>
    </w:p>
    <w:p w14:paraId="3A008517" w14:textId="77777777" w:rsidR="00881D40" w:rsidRPr="000B0BFF" w:rsidRDefault="00881D40" w:rsidP="006C1714">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highlight w:val="cyan"/>
          <w:lang w:eastAsia="fr-FR"/>
        </w:rPr>
      </w:pPr>
    </w:p>
    <w:p w14:paraId="0C6BEAAD" w14:textId="5A6C24BF" w:rsidR="00FD2C6F" w:rsidRPr="000B0BFF" w:rsidRDefault="00FD2C6F" w:rsidP="006C1714">
      <w:pPr>
        <w:shd w:val="clear" w:color="auto" w:fill="FFFFFF" w:themeFill="background1"/>
        <w:autoSpaceDE w:val="0"/>
        <w:autoSpaceDN w:val="0"/>
        <w:adjustRightInd w:val="0"/>
        <w:spacing w:after="0" w:line="240" w:lineRule="auto"/>
        <w:jc w:val="both"/>
        <w:rPr>
          <w:rFonts w:ascii="Tahoma" w:eastAsia="Times New Roman" w:hAnsi="Tahoma" w:cs="Tahoma"/>
          <w:b/>
          <w:bCs/>
          <w:noProof/>
          <w:sz w:val="20"/>
          <w:szCs w:val="20"/>
          <w:lang w:eastAsia="fr-FR"/>
        </w:rPr>
      </w:pPr>
      <w:r w:rsidRPr="000B0BFF">
        <w:rPr>
          <w:rFonts w:ascii="Tahoma" w:eastAsia="Times New Roman" w:hAnsi="Tahoma" w:cs="Tahoma"/>
          <w:b/>
          <w:bCs/>
          <w:noProof/>
          <w:sz w:val="20"/>
          <w:szCs w:val="20"/>
          <w:lang w:eastAsia="fr-FR"/>
        </w:rPr>
        <w:t>Under Lot 2:</w:t>
      </w:r>
      <w:r w:rsidR="00127E41" w:rsidRPr="000B0BFF">
        <w:rPr>
          <w:rFonts w:ascii="Tahoma" w:eastAsia="Times New Roman" w:hAnsi="Tahoma" w:cs="Tahoma"/>
          <w:b/>
          <w:bCs/>
          <w:noProof/>
          <w:sz w:val="20"/>
          <w:szCs w:val="20"/>
          <w:lang w:eastAsia="fr-FR"/>
        </w:rPr>
        <w:t xml:space="preserve"> </w:t>
      </w:r>
      <w:r w:rsidR="00342467" w:rsidRPr="000B0BFF">
        <w:rPr>
          <w:rFonts w:ascii="Tahoma" w:eastAsia="Times New Roman" w:hAnsi="Tahoma" w:cs="Tahoma"/>
          <w:b/>
          <w:bCs/>
          <w:noProof/>
          <w:sz w:val="20"/>
          <w:szCs w:val="20"/>
          <w:lang w:eastAsia="fr-FR"/>
        </w:rPr>
        <w:t>Functioning of constitutional courts (</w:t>
      </w:r>
      <w:r w:rsidR="00127E41" w:rsidRPr="000B0BFF">
        <w:rPr>
          <w:rFonts w:ascii="Tahoma" w:eastAsia="Times New Roman" w:hAnsi="Tahoma" w:cs="Tahoma"/>
          <w:b/>
          <w:bCs/>
          <w:noProof/>
          <w:sz w:val="20"/>
          <w:szCs w:val="20"/>
          <w:lang w:eastAsia="fr-FR"/>
        </w:rPr>
        <w:t>20 providers</w:t>
      </w:r>
      <w:r w:rsidR="00342467" w:rsidRPr="000B0BFF">
        <w:rPr>
          <w:rFonts w:ascii="Tahoma" w:eastAsia="Times New Roman" w:hAnsi="Tahoma" w:cs="Tahoma"/>
          <w:b/>
          <w:bCs/>
          <w:noProof/>
          <w:sz w:val="20"/>
          <w:szCs w:val="20"/>
          <w:lang w:eastAsia="fr-FR"/>
        </w:rPr>
        <w:t>)</w:t>
      </w:r>
    </w:p>
    <w:p w14:paraId="7906F77E" w14:textId="77777777" w:rsidR="00881D40" w:rsidRPr="000B0BFF" w:rsidRDefault="00881D40" w:rsidP="006C1714">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highlight w:val="cyan"/>
          <w:lang w:eastAsia="fr-FR"/>
        </w:rPr>
      </w:pPr>
    </w:p>
    <w:p w14:paraId="5E967E11" w14:textId="0AE0ABA7" w:rsidR="00D94A6D" w:rsidRPr="000B0BFF" w:rsidRDefault="0043675D" w:rsidP="00D94A6D">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The scope of Lot 2 </w:t>
      </w:r>
      <w:r w:rsidR="00342467" w:rsidRPr="000B0BFF">
        <w:rPr>
          <w:rFonts w:ascii="Tahoma" w:eastAsia="Times New Roman" w:hAnsi="Tahoma" w:cs="Tahoma"/>
          <w:noProof/>
          <w:sz w:val="20"/>
          <w:szCs w:val="20"/>
          <w:lang w:eastAsia="fr-FR"/>
        </w:rPr>
        <w:t xml:space="preserve">may </w:t>
      </w:r>
      <w:r w:rsidRPr="000B0BFF">
        <w:rPr>
          <w:rFonts w:ascii="Tahoma" w:eastAsia="Times New Roman" w:hAnsi="Tahoma" w:cs="Tahoma"/>
          <w:noProof/>
          <w:sz w:val="20"/>
          <w:szCs w:val="20"/>
          <w:lang w:eastAsia="fr-FR"/>
        </w:rPr>
        <w:t xml:space="preserve">cover the following issues: </w:t>
      </w:r>
    </w:p>
    <w:p w14:paraId="1BDB79EB" w14:textId="6825E667" w:rsidR="008914D5" w:rsidRPr="000B0BFF" w:rsidRDefault="0043675D" w:rsidP="008914D5">
      <w:pPr>
        <w:pStyle w:val="ListParagraph"/>
        <w:numPr>
          <w:ilvl w:val="0"/>
          <w:numId w:val="14"/>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accessibility and transparency of the work of constitutional courts, enhancing accessibility for </w:t>
      </w:r>
      <w:r w:rsidR="00D94A6D" w:rsidRPr="000B0BFF">
        <w:rPr>
          <w:rFonts w:ascii="Tahoma" w:eastAsia="Times New Roman" w:hAnsi="Tahoma" w:cs="Tahoma"/>
          <w:noProof/>
          <w:sz w:val="20"/>
          <w:szCs w:val="20"/>
          <w:lang w:eastAsia="fr-FR"/>
        </w:rPr>
        <w:t xml:space="preserve">legal professionals and </w:t>
      </w:r>
      <w:r w:rsidRPr="000B0BFF">
        <w:rPr>
          <w:rFonts w:ascii="Tahoma" w:eastAsia="Times New Roman" w:hAnsi="Tahoma" w:cs="Tahoma"/>
          <w:noProof/>
          <w:sz w:val="20"/>
          <w:szCs w:val="20"/>
          <w:lang w:eastAsia="fr-FR"/>
        </w:rPr>
        <w:t>citizens</w:t>
      </w:r>
      <w:r w:rsidR="00D94A6D" w:rsidRPr="000B0BFF">
        <w:rPr>
          <w:rFonts w:ascii="Tahoma" w:eastAsia="Times New Roman" w:hAnsi="Tahoma" w:cs="Tahoma"/>
          <w:noProof/>
          <w:sz w:val="20"/>
          <w:szCs w:val="20"/>
          <w:lang w:eastAsia="fr-FR"/>
        </w:rPr>
        <w:t xml:space="preserve"> </w:t>
      </w:r>
      <w:r w:rsidRPr="000B0BFF">
        <w:rPr>
          <w:rFonts w:ascii="Tahoma" w:eastAsia="Times New Roman" w:hAnsi="Tahoma" w:cs="Tahoma"/>
          <w:noProof/>
          <w:sz w:val="20"/>
          <w:szCs w:val="20"/>
          <w:lang w:eastAsia="fr-FR"/>
        </w:rPr>
        <w:t xml:space="preserve">by promoting greater transparency via publishing court decisions, providing clear and easily understandable information about the court's procedures and processes, reporting on court activities, improving public outreach and education initiatives; </w:t>
      </w:r>
    </w:p>
    <w:p w14:paraId="4693BE08" w14:textId="77777777" w:rsidR="008914D5" w:rsidRPr="000B0BFF" w:rsidRDefault="0043675D" w:rsidP="008914D5">
      <w:pPr>
        <w:pStyle w:val="ListParagraph"/>
        <w:numPr>
          <w:ilvl w:val="0"/>
          <w:numId w:val="14"/>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procedural efficiency of the constitutional justice so that procedures are  streamlined to ensure timely justice, via setting clear timelines for cases, limiting excessive delays, and providing adequate resources to handle the workload effectively; </w:t>
      </w:r>
    </w:p>
    <w:p w14:paraId="3DE76F70" w14:textId="2E748844" w:rsidR="008914D5" w:rsidRPr="000B0BFF" w:rsidRDefault="008914D5" w:rsidP="008914D5">
      <w:pPr>
        <w:pStyle w:val="ListParagraph"/>
        <w:numPr>
          <w:ilvl w:val="0"/>
          <w:numId w:val="14"/>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monitoring the  implementation of decisions of constitutional courts and providing guidance on their interpretation and application within the national legal system</w:t>
      </w:r>
      <w:r w:rsidR="00D94A6D" w:rsidRPr="000B0BFF">
        <w:rPr>
          <w:rFonts w:ascii="Tahoma" w:eastAsia="Times New Roman" w:hAnsi="Tahoma" w:cs="Tahoma"/>
          <w:noProof/>
          <w:sz w:val="20"/>
          <w:szCs w:val="20"/>
          <w:lang w:eastAsia="fr-FR"/>
        </w:rPr>
        <w:t xml:space="preserve">, also through </w:t>
      </w:r>
      <w:r w:rsidR="00D94A6D" w:rsidRPr="000B0BFF">
        <w:rPr>
          <w:rFonts w:ascii="Tahoma" w:eastAsia="Times New Roman" w:hAnsi="Tahoma" w:cs="Tahoma"/>
          <w:sz w:val="20"/>
          <w:szCs w:val="20"/>
          <w:lang w:eastAsia="fr-FR"/>
        </w:rPr>
        <w:t xml:space="preserve">dialog between constitutional courts and ordinary courts in better understanding and implementing judgments of the constitutional </w:t>
      </w:r>
      <w:proofErr w:type="gramStart"/>
      <w:r w:rsidR="00D94A6D" w:rsidRPr="000B0BFF">
        <w:rPr>
          <w:rFonts w:ascii="Tahoma" w:eastAsia="Times New Roman" w:hAnsi="Tahoma" w:cs="Tahoma"/>
          <w:sz w:val="20"/>
          <w:szCs w:val="20"/>
          <w:lang w:eastAsia="fr-FR"/>
        </w:rPr>
        <w:t>court</w:t>
      </w:r>
      <w:r w:rsidRPr="000B0BFF">
        <w:rPr>
          <w:rFonts w:ascii="Tahoma" w:eastAsia="Times New Roman" w:hAnsi="Tahoma" w:cs="Tahoma"/>
          <w:noProof/>
          <w:sz w:val="20"/>
          <w:szCs w:val="20"/>
          <w:lang w:eastAsia="fr-FR"/>
        </w:rPr>
        <w:t>;</w:t>
      </w:r>
      <w:proofErr w:type="gramEnd"/>
      <w:r w:rsidRPr="000B0BFF">
        <w:rPr>
          <w:rFonts w:ascii="Tahoma" w:eastAsia="Times New Roman" w:hAnsi="Tahoma" w:cs="Tahoma"/>
          <w:noProof/>
          <w:sz w:val="20"/>
          <w:szCs w:val="20"/>
          <w:lang w:eastAsia="fr-FR"/>
        </w:rPr>
        <w:t xml:space="preserve"> </w:t>
      </w:r>
    </w:p>
    <w:p w14:paraId="479C644E" w14:textId="6DD1D536" w:rsidR="00E8042F" w:rsidRPr="000B0BFF" w:rsidRDefault="00E8042F" w:rsidP="008914D5">
      <w:pPr>
        <w:pStyle w:val="ListParagraph"/>
        <w:numPr>
          <w:ilvl w:val="0"/>
          <w:numId w:val="14"/>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hAnsi="Tahoma" w:cs="Tahoma"/>
          <w:sz w:val="20"/>
          <w:szCs w:val="20"/>
        </w:rPr>
        <w:t xml:space="preserve">Support of continuous development of human resources capacities of the constitutional courts, technical assistance in the development of the strategic functioning of the </w:t>
      </w:r>
      <w:proofErr w:type="gramStart"/>
      <w:r w:rsidR="00D33133" w:rsidRPr="000B0BFF">
        <w:rPr>
          <w:rFonts w:ascii="Tahoma" w:hAnsi="Tahoma" w:cs="Tahoma"/>
          <w:sz w:val="20"/>
          <w:szCs w:val="20"/>
        </w:rPr>
        <w:t>c</w:t>
      </w:r>
      <w:r w:rsidRPr="000B0BFF">
        <w:rPr>
          <w:rFonts w:ascii="Tahoma" w:hAnsi="Tahoma" w:cs="Tahoma"/>
          <w:sz w:val="20"/>
          <w:szCs w:val="20"/>
        </w:rPr>
        <w:t>ourt</w:t>
      </w:r>
      <w:r w:rsidR="00D33133" w:rsidRPr="000B0BFF">
        <w:rPr>
          <w:rFonts w:ascii="Tahoma" w:hAnsi="Tahoma" w:cs="Tahoma"/>
          <w:sz w:val="20"/>
          <w:szCs w:val="20"/>
        </w:rPr>
        <w:t>;</w:t>
      </w:r>
      <w:proofErr w:type="gramEnd"/>
    </w:p>
    <w:p w14:paraId="72AB0423" w14:textId="45E9F068" w:rsidR="008914D5" w:rsidRPr="000B0BFF" w:rsidRDefault="008914D5" w:rsidP="008914D5">
      <w:pPr>
        <w:pStyle w:val="ListParagraph"/>
        <w:numPr>
          <w:ilvl w:val="0"/>
          <w:numId w:val="14"/>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analysis of constitutional courts decisions by developing mechanisms for review and evaluation of the impact of constitutional court decisions to assess their effectiveness and promote consistency in the interpretation of constitutional principles</w:t>
      </w:r>
      <w:r w:rsidR="00D94A6D" w:rsidRPr="000B0BFF">
        <w:rPr>
          <w:rFonts w:ascii="Tahoma" w:eastAsia="Times New Roman" w:hAnsi="Tahoma" w:cs="Tahoma"/>
          <w:noProof/>
          <w:sz w:val="20"/>
          <w:szCs w:val="20"/>
          <w:lang w:eastAsia="fr-FR"/>
        </w:rPr>
        <w:t xml:space="preserve"> by ordinary courts</w:t>
      </w:r>
      <w:r w:rsidRPr="000B0BFF">
        <w:rPr>
          <w:rFonts w:ascii="Tahoma" w:eastAsia="Times New Roman" w:hAnsi="Tahoma" w:cs="Tahoma"/>
          <w:noProof/>
          <w:sz w:val="20"/>
          <w:szCs w:val="20"/>
          <w:lang w:eastAsia="fr-FR"/>
        </w:rPr>
        <w:t>;</w:t>
      </w:r>
    </w:p>
    <w:p w14:paraId="42DF2BBE" w14:textId="77777777" w:rsidR="008914D5" w:rsidRPr="000B0BFF" w:rsidRDefault="0043675D" w:rsidP="008914D5">
      <w:pPr>
        <w:pStyle w:val="ListParagraph"/>
        <w:numPr>
          <w:ilvl w:val="0"/>
          <w:numId w:val="14"/>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support to development of internal expertise and diversity in the constitutional court, to  ensure that the court is composed of highly qualified judges and analytical support staff, with diverse backgrounds and expertise; </w:t>
      </w:r>
    </w:p>
    <w:p w14:paraId="6A19F8B6" w14:textId="77777777" w:rsidR="008914D5" w:rsidRPr="000B0BFF" w:rsidRDefault="0043675D" w:rsidP="008914D5">
      <w:pPr>
        <w:pStyle w:val="ListParagraph"/>
        <w:numPr>
          <w:ilvl w:val="0"/>
          <w:numId w:val="14"/>
        </w:numPr>
        <w:shd w:val="clear" w:color="auto" w:fill="FFFFFF" w:themeFill="background1"/>
        <w:autoSpaceDE w:val="0"/>
        <w:autoSpaceDN w:val="0"/>
        <w:adjustRightInd w:val="0"/>
        <w:spacing w:after="0" w:line="240" w:lineRule="auto"/>
        <w:jc w:val="both"/>
        <w:rPr>
          <w:rFonts w:ascii="Tahoma" w:eastAsia="Times New Roman" w:hAnsi="Tahoma" w:cs="Tahoma"/>
          <w:sz w:val="20"/>
          <w:szCs w:val="20"/>
          <w:lang w:eastAsia="fr-FR"/>
        </w:rPr>
      </w:pPr>
      <w:r w:rsidRPr="000B0BFF">
        <w:rPr>
          <w:rFonts w:ascii="Tahoma" w:eastAsia="Times New Roman" w:hAnsi="Tahoma" w:cs="Tahoma"/>
          <w:sz w:val="20"/>
          <w:szCs w:val="20"/>
          <w:lang w:eastAsia="fr-FR"/>
        </w:rPr>
        <w:lastRenderedPageBreak/>
        <w:t xml:space="preserve">incorporating gender perspectives and promoting gender equality within the court's </w:t>
      </w:r>
      <w:proofErr w:type="gramStart"/>
      <w:r w:rsidRPr="000B0BFF">
        <w:rPr>
          <w:rFonts w:ascii="Tahoma" w:eastAsia="Times New Roman" w:hAnsi="Tahoma" w:cs="Tahoma"/>
          <w:sz w:val="20"/>
          <w:szCs w:val="20"/>
          <w:lang w:eastAsia="fr-FR"/>
        </w:rPr>
        <w:t>processes;</w:t>
      </w:r>
      <w:proofErr w:type="gramEnd"/>
    </w:p>
    <w:p w14:paraId="098EF3C3" w14:textId="25ED6138" w:rsidR="00D94A6D" w:rsidRPr="000B0BFF" w:rsidRDefault="0043675D" w:rsidP="00D94A6D">
      <w:pPr>
        <w:pStyle w:val="ListParagraph"/>
        <w:numPr>
          <w:ilvl w:val="0"/>
          <w:numId w:val="14"/>
        </w:numPr>
        <w:shd w:val="clear" w:color="auto" w:fill="FFFFFF" w:themeFill="background1"/>
        <w:autoSpaceDE w:val="0"/>
        <w:autoSpaceDN w:val="0"/>
        <w:adjustRightInd w:val="0"/>
        <w:spacing w:after="0" w:line="240" w:lineRule="auto"/>
        <w:jc w:val="both"/>
        <w:rPr>
          <w:rFonts w:ascii="Tahoma" w:eastAsia="Times New Roman" w:hAnsi="Tahoma" w:cs="Tahoma"/>
          <w:sz w:val="20"/>
          <w:szCs w:val="20"/>
          <w:lang w:eastAsia="fr-FR"/>
        </w:rPr>
      </w:pPr>
      <w:r w:rsidRPr="000B0BFF">
        <w:rPr>
          <w:rFonts w:ascii="Tahoma" w:eastAsia="Times New Roman" w:hAnsi="Tahoma" w:cs="Tahoma"/>
          <w:sz w:val="20"/>
          <w:szCs w:val="20"/>
          <w:lang w:eastAsia="fr-FR"/>
        </w:rPr>
        <w:t xml:space="preserve">involving stakeholders such as legal practitioners, civil society, academia, and the media in the court's activities; </w:t>
      </w:r>
      <w:r w:rsidR="00D94A6D" w:rsidRPr="000B0BFF">
        <w:rPr>
          <w:rFonts w:ascii="Tahoma" w:eastAsia="Times New Roman" w:hAnsi="Tahoma" w:cs="Tahoma"/>
          <w:sz w:val="20"/>
          <w:szCs w:val="20"/>
          <w:lang w:eastAsia="fr-FR"/>
        </w:rPr>
        <w:t xml:space="preserve">public outreach of the constitutional courts, supporting press units to enhance skills and capacities in better dealing with media related to the court’s </w:t>
      </w:r>
      <w:proofErr w:type="gramStart"/>
      <w:r w:rsidR="00D94A6D" w:rsidRPr="000B0BFF">
        <w:rPr>
          <w:rFonts w:ascii="Tahoma" w:eastAsia="Times New Roman" w:hAnsi="Tahoma" w:cs="Tahoma"/>
          <w:sz w:val="20"/>
          <w:szCs w:val="20"/>
          <w:lang w:eastAsia="fr-FR"/>
        </w:rPr>
        <w:t>activities;</w:t>
      </w:r>
      <w:proofErr w:type="gramEnd"/>
    </w:p>
    <w:p w14:paraId="1D04796C" w14:textId="6B21B404" w:rsidR="0043675D" w:rsidRPr="00C17F8E" w:rsidRDefault="0043675D" w:rsidP="00C17F8E">
      <w:pPr>
        <w:pStyle w:val="ListParagraph"/>
        <w:numPr>
          <w:ilvl w:val="0"/>
          <w:numId w:val="14"/>
        </w:numPr>
        <w:shd w:val="clear" w:color="auto" w:fill="FFFFFF" w:themeFill="background1"/>
        <w:autoSpaceDE w:val="0"/>
        <w:autoSpaceDN w:val="0"/>
        <w:adjustRightInd w:val="0"/>
        <w:spacing w:after="0" w:line="240" w:lineRule="auto"/>
        <w:jc w:val="both"/>
        <w:rPr>
          <w:rFonts w:ascii="Tahoma" w:eastAsia="Times New Roman" w:hAnsi="Tahoma" w:cs="Tahoma"/>
          <w:sz w:val="20"/>
          <w:szCs w:val="20"/>
          <w:lang w:eastAsia="fr-FR"/>
        </w:rPr>
      </w:pPr>
      <w:r w:rsidRPr="000B0BFF">
        <w:rPr>
          <w:rFonts w:ascii="Tahoma" w:eastAsia="Times New Roman" w:hAnsi="Tahoma" w:cs="Tahoma"/>
          <w:sz w:val="20"/>
          <w:szCs w:val="20"/>
          <w:lang w:eastAsia="fr-FR"/>
        </w:rPr>
        <w:t xml:space="preserve">organisation of co-operation and interaction with other institutions - between the constitutional court and other branches of government, including via regular dialogue with the legislature and the executive to address constitutional issues and promote a culture of respect for the rule of law. </w:t>
      </w:r>
    </w:p>
    <w:p w14:paraId="4FB2E13A" w14:textId="77777777" w:rsidR="0043675D" w:rsidRPr="000B0BFF" w:rsidRDefault="0043675D" w:rsidP="0043675D">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1C77425E" w14:textId="77777777" w:rsidR="0043675D" w:rsidRPr="000B0BFF" w:rsidRDefault="0043675D" w:rsidP="0043675D">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The indicative list of expected deliverables under Lot 2 is as follows (not exhaustive):</w:t>
      </w:r>
    </w:p>
    <w:p w14:paraId="2639D0E3" w14:textId="77777777" w:rsidR="0043675D" w:rsidRPr="000B0BFF" w:rsidRDefault="0043675D" w:rsidP="0043675D">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130F6BE9" w14:textId="0476DC21" w:rsidR="0043675D" w:rsidRPr="000B0BFF" w:rsidRDefault="008914D5" w:rsidP="008914D5">
      <w:pPr>
        <w:pStyle w:val="ListParagraph"/>
        <w:numPr>
          <w:ilvl w:val="0"/>
          <w:numId w:val="16"/>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d</w:t>
      </w:r>
      <w:r w:rsidR="0043675D" w:rsidRPr="000B0BFF">
        <w:rPr>
          <w:rFonts w:ascii="Tahoma" w:eastAsia="Times New Roman" w:hAnsi="Tahoma" w:cs="Tahoma"/>
          <w:noProof/>
          <w:sz w:val="20"/>
          <w:szCs w:val="20"/>
          <w:lang w:eastAsia="fr-FR"/>
        </w:rPr>
        <w:t>elivery of respective thematic expertise in the form of assessments, research, analytical notes, reports and other similar formats;</w:t>
      </w:r>
    </w:p>
    <w:p w14:paraId="51AB7C25" w14:textId="760085AC" w:rsidR="0043675D" w:rsidRPr="000B0BFF" w:rsidRDefault="008914D5" w:rsidP="008914D5">
      <w:pPr>
        <w:pStyle w:val="ListParagraph"/>
        <w:numPr>
          <w:ilvl w:val="0"/>
          <w:numId w:val="16"/>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p</w:t>
      </w:r>
      <w:r w:rsidR="0043675D" w:rsidRPr="000B0BFF">
        <w:rPr>
          <w:rFonts w:ascii="Tahoma" w:eastAsia="Times New Roman" w:hAnsi="Tahoma" w:cs="Tahoma"/>
          <w:noProof/>
          <w:sz w:val="20"/>
          <w:szCs w:val="20"/>
          <w:lang w:eastAsia="fr-FR"/>
        </w:rPr>
        <w:t>articipation in and expert contribution to different types of activities: working group meetings, round tables, trainings, seminars, workshops, consultation meetings, mentorship programmes, including through moderating/facilitating discussions, coordinating groups of professionals, developing and delivering thematic presentations;</w:t>
      </w:r>
    </w:p>
    <w:p w14:paraId="3AC6819E" w14:textId="1EB76AB3" w:rsidR="0043675D" w:rsidRPr="000B0BFF" w:rsidRDefault="008914D5" w:rsidP="008914D5">
      <w:pPr>
        <w:pStyle w:val="ListParagraph"/>
        <w:numPr>
          <w:ilvl w:val="0"/>
          <w:numId w:val="16"/>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d</w:t>
      </w:r>
      <w:r w:rsidR="0043675D" w:rsidRPr="000B0BFF">
        <w:rPr>
          <w:rFonts w:ascii="Tahoma" w:eastAsia="Times New Roman" w:hAnsi="Tahoma" w:cs="Tahoma"/>
          <w:noProof/>
          <w:sz w:val="20"/>
          <w:szCs w:val="20"/>
          <w:lang w:eastAsia="fr-FR"/>
        </w:rPr>
        <w:t xml:space="preserve">evelopment </w:t>
      </w:r>
      <w:r w:rsidR="002D67D0" w:rsidRPr="000B0BFF">
        <w:rPr>
          <w:rFonts w:ascii="Tahoma" w:eastAsia="Times New Roman" w:hAnsi="Tahoma" w:cs="Tahoma"/>
          <w:noProof/>
          <w:sz w:val="20"/>
          <w:szCs w:val="20"/>
          <w:lang w:eastAsia="fr-FR"/>
        </w:rPr>
        <w:t xml:space="preserve">and delivery </w:t>
      </w:r>
      <w:r w:rsidR="0043675D" w:rsidRPr="000B0BFF">
        <w:rPr>
          <w:rFonts w:ascii="Tahoma" w:eastAsia="Times New Roman" w:hAnsi="Tahoma" w:cs="Tahoma"/>
          <w:noProof/>
          <w:sz w:val="20"/>
          <w:szCs w:val="20"/>
          <w:lang w:eastAsia="fr-FR"/>
        </w:rPr>
        <w:t xml:space="preserve">of tailored thematic workshops, consultations, seminars or similar, including development of all relevant materials (hand-outs, tests, case-studies, programmes, agendas, notes, presentations) with reference to gender equality and with the account of the practical context; </w:t>
      </w:r>
    </w:p>
    <w:p w14:paraId="6C674CA2" w14:textId="7863F7D4" w:rsidR="0043675D" w:rsidRPr="000B0BFF" w:rsidRDefault="008914D5" w:rsidP="008914D5">
      <w:pPr>
        <w:pStyle w:val="ListParagraph"/>
        <w:numPr>
          <w:ilvl w:val="0"/>
          <w:numId w:val="16"/>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p</w:t>
      </w:r>
      <w:r w:rsidR="0043675D" w:rsidRPr="000B0BFF">
        <w:rPr>
          <w:rFonts w:ascii="Tahoma" w:eastAsia="Times New Roman" w:hAnsi="Tahoma" w:cs="Tahoma"/>
          <w:noProof/>
          <w:sz w:val="20"/>
          <w:szCs w:val="20"/>
          <w:lang w:eastAsia="fr-FR"/>
        </w:rPr>
        <w:t>rovision of expertise, guidance/instructions on application of modern methodologies</w:t>
      </w:r>
      <w:r w:rsidR="00D94A6D" w:rsidRPr="000B0BFF">
        <w:rPr>
          <w:rFonts w:ascii="Tahoma" w:eastAsia="Times New Roman" w:hAnsi="Tahoma" w:cs="Tahoma"/>
          <w:noProof/>
          <w:sz w:val="20"/>
          <w:szCs w:val="20"/>
          <w:lang w:eastAsia="fr-FR"/>
        </w:rPr>
        <w:t xml:space="preserve"> and,</w:t>
      </w:r>
      <w:r w:rsidR="0043675D" w:rsidRPr="000B0BFF">
        <w:rPr>
          <w:rFonts w:ascii="Tahoma" w:eastAsia="Times New Roman" w:hAnsi="Tahoma" w:cs="Tahoma"/>
          <w:noProof/>
          <w:sz w:val="20"/>
          <w:szCs w:val="20"/>
          <w:lang w:eastAsia="fr-FR"/>
        </w:rPr>
        <w:t xml:space="preserve"> techniques</w:t>
      </w:r>
      <w:r w:rsidR="00D94A6D" w:rsidRPr="000B0BFF">
        <w:rPr>
          <w:rFonts w:ascii="Tahoma" w:eastAsia="Times New Roman" w:hAnsi="Tahoma" w:cs="Tahoma"/>
          <w:noProof/>
          <w:sz w:val="20"/>
          <w:szCs w:val="20"/>
          <w:lang w:eastAsia="fr-FR"/>
        </w:rPr>
        <w:t xml:space="preserve"> </w:t>
      </w:r>
      <w:r w:rsidR="0043675D" w:rsidRPr="000B0BFF">
        <w:rPr>
          <w:rFonts w:ascii="Tahoma" w:eastAsia="Times New Roman" w:hAnsi="Tahoma" w:cs="Tahoma"/>
          <w:noProof/>
          <w:sz w:val="20"/>
          <w:szCs w:val="20"/>
          <w:lang w:eastAsia="fr-FR"/>
        </w:rPr>
        <w:t xml:space="preserve">in respective thematic area; </w:t>
      </w:r>
    </w:p>
    <w:p w14:paraId="51F3D292" w14:textId="72EA639B" w:rsidR="0043675D" w:rsidRPr="000B0BFF" w:rsidRDefault="008914D5" w:rsidP="008914D5">
      <w:pPr>
        <w:pStyle w:val="ListParagraph"/>
        <w:numPr>
          <w:ilvl w:val="0"/>
          <w:numId w:val="16"/>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c</w:t>
      </w:r>
      <w:r w:rsidR="0043675D" w:rsidRPr="000B0BFF">
        <w:rPr>
          <w:rFonts w:ascii="Tahoma" w:eastAsia="Times New Roman" w:hAnsi="Tahoma" w:cs="Tahoma"/>
          <w:noProof/>
          <w:sz w:val="20"/>
          <w:szCs w:val="20"/>
          <w:lang w:eastAsia="fr-FR"/>
        </w:rPr>
        <w:t>ontribution to the development of information and guiding materials/manuals/instructions in respective thematic area;</w:t>
      </w:r>
    </w:p>
    <w:p w14:paraId="11E1FE4A" w14:textId="4CB44EF8" w:rsidR="0043675D" w:rsidRPr="000B0BFF" w:rsidRDefault="008914D5" w:rsidP="008914D5">
      <w:pPr>
        <w:pStyle w:val="ListParagraph"/>
        <w:numPr>
          <w:ilvl w:val="0"/>
          <w:numId w:val="16"/>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c</w:t>
      </w:r>
      <w:r w:rsidR="0043675D" w:rsidRPr="000B0BFF">
        <w:rPr>
          <w:rFonts w:ascii="Tahoma" w:eastAsia="Times New Roman" w:hAnsi="Tahoma" w:cs="Tahoma"/>
          <w:noProof/>
          <w:sz w:val="20"/>
          <w:szCs w:val="20"/>
          <w:lang w:eastAsia="fr-FR"/>
        </w:rPr>
        <w:t>ontribution to the development of strategic, regulatory documents of beneficiaries;</w:t>
      </w:r>
    </w:p>
    <w:p w14:paraId="286E20F5" w14:textId="7220158E" w:rsidR="00881D40" w:rsidRPr="000B0BFF" w:rsidRDefault="008914D5" w:rsidP="008914D5">
      <w:pPr>
        <w:pStyle w:val="ListParagraph"/>
        <w:numPr>
          <w:ilvl w:val="0"/>
          <w:numId w:val="16"/>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t</w:t>
      </w:r>
      <w:r w:rsidR="0043675D" w:rsidRPr="000B0BFF">
        <w:rPr>
          <w:rFonts w:ascii="Tahoma" w:eastAsia="Times New Roman" w:hAnsi="Tahoma" w:cs="Tahoma"/>
          <w:noProof/>
          <w:sz w:val="20"/>
          <w:szCs w:val="20"/>
          <w:lang w:eastAsia="fr-FR"/>
        </w:rPr>
        <w:t>hematically focused terminological proof-reading of documents.</w:t>
      </w:r>
    </w:p>
    <w:p w14:paraId="329E8A27" w14:textId="77777777" w:rsidR="0043675D" w:rsidRPr="000B0BFF" w:rsidRDefault="0043675D" w:rsidP="00881D4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211F861E" w14:textId="622D02B8" w:rsidR="00881D40" w:rsidRPr="000B0BFF" w:rsidRDefault="00881D40" w:rsidP="00881D40">
      <w:pPr>
        <w:shd w:val="clear" w:color="auto" w:fill="FFFFFF" w:themeFill="background1"/>
        <w:autoSpaceDE w:val="0"/>
        <w:autoSpaceDN w:val="0"/>
        <w:adjustRightInd w:val="0"/>
        <w:spacing w:after="0" w:line="240" w:lineRule="auto"/>
        <w:jc w:val="both"/>
        <w:rPr>
          <w:rFonts w:ascii="Tahoma" w:eastAsia="Times New Roman" w:hAnsi="Tahoma" w:cs="Tahoma"/>
          <w:b/>
          <w:bCs/>
          <w:noProof/>
          <w:sz w:val="20"/>
          <w:szCs w:val="20"/>
          <w:lang w:eastAsia="fr-FR"/>
        </w:rPr>
      </w:pPr>
      <w:r w:rsidRPr="000B0BFF">
        <w:rPr>
          <w:rFonts w:ascii="Tahoma" w:eastAsia="Times New Roman" w:hAnsi="Tahoma" w:cs="Tahoma"/>
          <w:b/>
          <w:bCs/>
          <w:noProof/>
          <w:sz w:val="20"/>
          <w:szCs w:val="20"/>
          <w:lang w:eastAsia="fr-FR"/>
        </w:rPr>
        <w:t>Under Lot 3:</w:t>
      </w:r>
      <w:r w:rsidR="00741BDE">
        <w:rPr>
          <w:rFonts w:ascii="Tahoma" w:eastAsia="Times New Roman" w:hAnsi="Tahoma" w:cs="Tahoma"/>
          <w:b/>
          <w:bCs/>
          <w:noProof/>
          <w:sz w:val="20"/>
          <w:szCs w:val="20"/>
          <w:lang w:eastAsia="fr-FR"/>
        </w:rPr>
        <w:t xml:space="preserve"> </w:t>
      </w:r>
      <w:r w:rsidR="00D33133" w:rsidRPr="000B0BFF">
        <w:rPr>
          <w:rFonts w:ascii="Tahoma" w:eastAsia="Times New Roman" w:hAnsi="Tahoma" w:cs="Tahoma"/>
          <w:b/>
          <w:bCs/>
          <w:noProof/>
          <w:sz w:val="20"/>
          <w:szCs w:val="20"/>
          <w:lang w:eastAsia="fr-FR"/>
        </w:rPr>
        <w:t xml:space="preserve">Dissemination of standards of the </w:t>
      </w:r>
      <w:r w:rsidR="00127E41" w:rsidRPr="000B0BFF">
        <w:rPr>
          <w:rFonts w:ascii="Tahoma" w:eastAsia="Times New Roman" w:hAnsi="Tahoma" w:cs="Tahoma"/>
          <w:b/>
          <w:bCs/>
          <w:noProof/>
          <w:sz w:val="20"/>
          <w:szCs w:val="20"/>
          <w:lang w:eastAsia="fr-FR"/>
        </w:rPr>
        <w:t xml:space="preserve"> </w:t>
      </w:r>
      <w:r w:rsidR="00342467" w:rsidRPr="000B0BFF">
        <w:rPr>
          <w:rFonts w:ascii="Tahoma" w:eastAsia="Times New Roman" w:hAnsi="Tahoma" w:cs="Tahoma"/>
          <w:b/>
          <w:bCs/>
          <w:noProof/>
          <w:sz w:val="20"/>
          <w:szCs w:val="20"/>
          <w:lang w:eastAsia="fr-FR"/>
        </w:rPr>
        <w:t>European Convention on Human Rights (</w:t>
      </w:r>
      <w:r w:rsidR="00127E41" w:rsidRPr="000B0BFF">
        <w:rPr>
          <w:rFonts w:ascii="Tahoma" w:eastAsia="Times New Roman" w:hAnsi="Tahoma" w:cs="Tahoma"/>
          <w:b/>
          <w:bCs/>
          <w:noProof/>
          <w:sz w:val="20"/>
          <w:szCs w:val="20"/>
          <w:lang w:eastAsia="fr-FR"/>
        </w:rPr>
        <w:t>25 providers</w:t>
      </w:r>
      <w:r w:rsidR="00342467" w:rsidRPr="000B0BFF">
        <w:rPr>
          <w:rFonts w:ascii="Tahoma" w:eastAsia="Times New Roman" w:hAnsi="Tahoma" w:cs="Tahoma"/>
          <w:b/>
          <w:bCs/>
          <w:noProof/>
          <w:sz w:val="20"/>
          <w:szCs w:val="20"/>
          <w:lang w:eastAsia="fr-FR"/>
        </w:rPr>
        <w:t>)</w:t>
      </w:r>
    </w:p>
    <w:p w14:paraId="5168FFC5" w14:textId="77777777" w:rsidR="00881D40" w:rsidRPr="000B0BFF" w:rsidRDefault="00881D40" w:rsidP="00881D4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2A7651CC" w14:textId="729B945A" w:rsidR="008914D5" w:rsidRPr="000B0BFF" w:rsidRDefault="0043675D" w:rsidP="0043675D">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The scope of work in Lot 3 may include the following: </w:t>
      </w:r>
    </w:p>
    <w:p w14:paraId="55972D91" w14:textId="77777777" w:rsidR="00342467" w:rsidRPr="000B0BFF" w:rsidRDefault="00342467" w:rsidP="0043675D">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4EAE31E3" w14:textId="760AAE1D" w:rsidR="002D67D0" w:rsidRPr="000B0BFF" w:rsidRDefault="0043675D" w:rsidP="00284B02">
      <w:pPr>
        <w:pStyle w:val="ListParagraph"/>
        <w:numPr>
          <w:ilvl w:val="0"/>
          <w:numId w:val="20"/>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developing skills and capacity </w:t>
      </w:r>
      <w:r w:rsidR="00DE5A71" w:rsidRPr="000B0BFF">
        <w:rPr>
          <w:rFonts w:ascii="Tahoma" w:eastAsia="Times New Roman" w:hAnsi="Tahoma" w:cs="Tahoma"/>
          <w:noProof/>
          <w:sz w:val="20"/>
          <w:szCs w:val="20"/>
          <w:lang w:eastAsia="fr-FR"/>
        </w:rPr>
        <w:t xml:space="preserve">of judges and legal staff of the constitutional courts </w:t>
      </w:r>
      <w:r w:rsidRPr="000B0BFF">
        <w:rPr>
          <w:rFonts w:ascii="Tahoma" w:eastAsia="Times New Roman" w:hAnsi="Tahoma" w:cs="Tahoma"/>
          <w:noProof/>
          <w:sz w:val="20"/>
          <w:szCs w:val="20"/>
          <w:lang w:eastAsia="fr-FR"/>
        </w:rPr>
        <w:t>on interpretation and application of the provisions of the European Convention</w:t>
      </w:r>
      <w:r w:rsidR="00DE5A71" w:rsidRPr="000B0BFF">
        <w:rPr>
          <w:rFonts w:ascii="Tahoma" w:eastAsia="Times New Roman" w:hAnsi="Tahoma" w:cs="Tahoma"/>
          <w:noProof/>
          <w:sz w:val="20"/>
          <w:szCs w:val="20"/>
          <w:lang w:eastAsia="fr-FR"/>
        </w:rPr>
        <w:t xml:space="preserve"> </w:t>
      </w:r>
      <w:r w:rsidRPr="000B0BFF">
        <w:rPr>
          <w:rFonts w:ascii="Tahoma" w:eastAsia="Times New Roman" w:hAnsi="Tahoma" w:cs="Tahoma"/>
          <w:noProof/>
          <w:sz w:val="20"/>
          <w:szCs w:val="20"/>
          <w:lang w:eastAsia="fr-FR"/>
        </w:rPr>
        <w:t>, its principles, and the case</w:t>
      </w:r>
      <w:r w:rsidR="008914D5" w:rsidRPr="000B0BFF">
        <w:rPr>
          <w:rFonts w:ascii="Tahoma" w:eastAsia="Times New Roman" w:hAnsi="Tahoma" w:cs="Tahoma"/>
          <w:noProof/>
          <w:sz w:val="20"/>
          <w:szCs w:val="20"/>
          <w:lang w:eastAsia="fr-FR"/>
        </w:rPr>
        <w:t>-</w:t>
      </w:r>
      <w:r w:rsidRPr="000B0BFF">
        <w:rPr>
          <w:rFonts w:ascii="Tahoma" w:eastAsia="Times New Roman" w:hAnsi="Tahoma" w:cs="Tahoma"/>
          <w:noProof/>
          <w:sz w:val="20"/>
          <w:szCs w:val="20"/>
          <w:lang w:eastAsia="fr-FR"/>
        </w:rPr>
        <w:t xml:space="preserve">law of the European Court and its implications for national legal systems; </w:t>
      </w:r>
    </w:p>
    <w:p w14:paraId="09B69C40" w14:textId="6AF56F24" w:rsidR="002D67D0" w:rsidRPr="000B0BFF" w:rsidRDefault="0043675D" w:rsidP="00284B02">
      <w:pPr>
        <w:pStyle w:val="ListParagraph"/>
        <w:numPr>
          <w:ilvl w:val="1"/>
          <w:numId w:val="20"/>
        </w:numPr>
        <w:jc w:val="both"/>
        <w:rPr>
          <w:rFonts w:ascii="Tahoma" w:hAnsi="Tahoma" w:cs="Tahoma"/>
          <w:noProof/>
          <w:sz w:val="20"/>
          <w:szCs w:val="20"/>
          <w:lang w:eastAsia="fr-FR"/>
        </w:rPr>
      </w:pPr>
      <w:r w:rsidRPr="000B0BFF">
        <w:rPr>
          <w:rFonts w:ascii="Tahoma" w:eastAsia="Times New Roman" w:hAnsi="Tahoma" w:cs="Tahoma"/>
          <w:noProof/>
          <w:sz w:val="20"/>
          <w:szCs w:val="20"/>
          <w:lang w:eastAsia="fr-FR"/>
        </w:rPr>
        <w:t xml:space="preserve">developing tools and resources to assist the constitutional courts in analysing </w:t>
      </w:r>
      <w:r w:rsidR="002D67D0" w:rsidRPr="000B0BFF">
        <w:rPr>
          <w:rFonts w:ascii="Tahoma" w:eastAsia="Times New Roman" w:hAnsi="Tahoma" w:cs="Tahoma"/>
          <w:noProof/>
          <w:sz w:val="20"/>
          <w:szCs w:val="20"/>
          <w:lang w:eastAsia="fr-FR"/>
        </w:rPr>
        <w:t xml:space="preserve">and applying </w:t>
      </w:r>
      <w:r w:rsidRPr="000B0BFF">
        <w:rPr>
          <w:rFonts w:ascii="Tahoma" w:eastAsia="Times New Roman" w:hAnsi="Tahoma" w:cs="Tahoma"/>
          <w:noProof/>
          <w:sz w:val="20"/>
          <w:szCs w:val="20"/>
          <w:lang w:eastAsia="fr-FR"/>
        </w:rPr>
        <w:t>cases of the European Court</w:t>
      </w:r>
      <w:r w:rsidR="002D67D0" w:rsidRPr="000B0BFF">
        <w:rPr>
          <w:rFonts w:ascii="Tahoma" w:eastAsia="Times New Roman" w:hAnsi="Tahoma" w:cs="Tahoma"/>
          <w:noProof/>
          <w:sz w:val="20"/>
          <w:szCs w:val="20"/>
          <w:lang w:eastAsia="fr-FR"/>
        </w:rPr>
        <w:t xml:space="preserve"> in their </w:t>
      </w:r>
      <w:r w:rsidR="002D67D0" w:rsidRPr="000B0BFF">
        <w:rPr>
          <w:rFonts w:ascii="Tahoma" w:hAnsi="Tahoma" w:cs="Tahoma"/>
          <w:sz w:val="20"/>
          <w:szCs w:val="20"/>
        </w:rPr>
        <w:t xml:space="preserve">adjudication </w:t>
      </w:r>
      <w:r w:rsidR="002D67D0" w:rsidRPr="000B0BFF">
        <w:rPr>
          <w:rFonts w:ascii="Tahoma" w:eastAsia="Times New Roman" w:hAnsi="Tahoma" w:cs="Tahoma"/>
          <w:noProof/>
          <w:sz w:val="20"/>
          <w:szCs w:val="20"/>
          <w:lang w:eastAsia="fr-FR"/>
        </w:rPr>
        <w:t xml:space="preserve">to ensure that fundamental rights guaranteed by the European Convention are upheld at the national level; </w:t>
      </w:r>
    </w:p>
    <w:p w14:paraId="087FF6C0" w14:textId="415D7654" w:rsidR="0043675D" w:rsidRPr="00C17F8E" w:rsidRDefault="0043675D" w:rsidP="0043675D">
      <w:pPr>
        <w:pStyle w:val="ListParagraph"/>
        <w:numPr>
          <w:ilvl w:val="0"/>
          <w:numId w:val="20"/>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support the dialogue and interaction of constitutional courts with the European Court, through promoti</w:t>
      </w:r>
      <w:r w:rsidR="00127E41" w:rsidRPr="000B0BFF">
        <w:rPr>
          <w:rFonts w:ascii="Tahoma" w:eastAsia="Times New Roman" w:hAnsi="Tahoma" w:cs="Tahoma"/>
          <w:noProof/>
          <w:sz w:val="20"/>
          <w:szCs w:val="20"/>
          <w:lang w:eastAsia="fr-FR"/>
        </w:rPr>
        <w:t>on of</w:t>
      </w:r>
      <w:r w:rsidRPr="000B0BFF">
        <w:rPr>
          <w:rFonts w:ascii="Tahoma" w:eastAsia="Times New Roman" w:hAnsi="Tahoma" w:cs="Tahoma"/>
          <w:noProof/>
          <w:sz w:val="20"/>
          <w:szCs w:val="20"/>
          <w:lang w:eastAsia="fr-FR"/>
        </w:rPr>
        <w:t xml:space="preserve"> the use of its case</w:t>
      </w:r>
      <w:r w:rsidR="008914D5" w:rsidRPr="000B0BFF">
        <w:rPr>
          <w:rFonts w:ascii="Tahoma" w:eastAsia="Times New Roman" w:hAnsi="Tahoma" w:cs="Tahoma"/>
          <w:noProof/>
          <w:sz w:val="20"/>
          <w:szCs w:val="20"/>
          <w:lang w:eastAsia="fr-FR"/>
        </w:rPr>
        <w:t>-</w:t>
      </w:r>
      <w:r w:rsidRPr="000B0BFF">
        <w:rPr>
          <w:rFonts w:ascii="Tahoma" w:eastAsia="Times New Roman" w:hAnsi="Tahoma" w:cs="Tahoma"/>
          <w:noProof/>
          <w:sz w:val="20"/>
          <w:szCs w:val="20"/>
          <w:lang w:eastAsia="fr-FR"/>
        </w:rPr>
        <w:t>law in the adjudication of the constitutional courts, disseminating the European Court's case</w:t>
      </w:r>
      <w:r w:rsidR="008914D5" w:rsidRPr="000B0BFF">
        <w:rPr>
          <w:rFonts w:ascii="Tahoma" w:eastAsia="Times New Roman" w:hAnsi="Tahoma" w:cs="Tahoma"/>
          <w:noProof/>
          <w:sz w:val="20"/>
          <w:szCs w:val="20"/>
          <w:lang w:eastAsia="fr-FR"/>
        </w:rPr>
        <w:t>-</w:t>
      </w:r>
      <w:r w:rsidRPr="000B0BFF">
        <w:rPr>
          <w:rFonts w:ascii="Tahoma" w:eastAsia="Times New Roman" w:hAnsi="Tahoma" w:cs="Tahoma"/>
          <w:noProof/>
          <w:sz w:val="20"/>
          <w:szCs w:val="20"/>
          <w:lang w:eastAsia="fr-FR"/>
        </w:rPr>
        <w:t>law, raising awareness about Protocol 16 to the European Convention and empower</w:t>
      </w:r>
      <w:r w:rsidR="008914D5" w:rsidRPr="000B0BFF">
        <w:rPr>
          <w:rFonts w:ascii="Tahoma" w:eastAsia="Times New Roman" w:hAnsi="Tahoma" w:cs="Tahoma"/>
          <w:noProof/>
          <w:sz w:val="20"/>
          <w:szCs w:val="20"/>
          <w:lang w:eastAsia="fr-FR"/>
        </w:rPr>
        <w:t>ing</w:t>
      </w:r>
      <w:r w:rsidRPr="000B0BFF">
        <w:rPr>
          <w:rFonts w:ascii="Tahoma" w:eastAsia="Times New Roman" w:hAnsi="Tahoma" w:cs="Tahoma"/>
          <w:noProof/>
          <w:sz w:val="20"/>
          <w:szCs w:val="20"/>
          <w:lang w:eastAsia="fr-FR"/>
        </w:rPr>
        <w:t xml:space="preserve"> constitutional courts to request advisory opinions from the European Court </w:t>
      </w:r>
      <w:r w:rsidR="008914D5" w:rsidRPr="000B0BFF">
        <w:rPr>
          <w:rFonts w:ascii="Tahoma" w:eastAsia="Times New Roman" w:hAnsi="Tahoma" w:cs="Tahoma"/>
          <w:noProof/>
          <w:sz w:val="20"/>
          <w:szCs w:val="20"/>
          <w:lang w:eastAsia="fr-FR"/>
        </w:rPr>
        <w:t xml:space="preserve">on </w:t>
      </w:r>
      <w:r w:rsidRPr="000B0BFF">
        <w:rPr>
          <w:rFonts w:ascii="Tahoma" w:eastAsia="Times New Roman" w:hAnsi="Tahoma" w:cs="Tahoma"/>
          <w:noProof/>
          <w:sz w:val="20"/>
          <w:szCs w:val="20"/>
          <w:lang w:eastAsia="fr-FR"/>
        </w:rPr>
        <w:t xml:space="preserve">questions of principle relating to the interpretation or application of the rights and freedoms defined in the European Convention </w:t>
      </w:r>
      <w:r w:rsidR="00127E41" w:rsidRPr="000B0BFF">
        <w:rPr>
          <w:rFonts w:ascii="Tahoma" w:eastAsia="Times New Roman" w:hAnsi="Tahoma" w:cs="Tahoma"/>
          <w:noProof/>
          <w:sz w:val="20"/>
          <w:szCs w:val="20"/>
          <w:lang w:eastAsia="fr-FR"/>
        </w:rPr>
        <w:t xml:space="preserve"> and/</w:t>
      </w:r>
      <w:r w:rsidRPr="000B0BFF">
        <w:rPr>
          <w:rFonts w:ascii="Tahoma" w:eastAsia="Times New Roman" w:hAnsi="Tahoma" w:cs="Tahoma"/>
          <w:noProof/>
          <w:sz w:val="20"/>
          <w:szCs w:val="20"/>
          <w:lang w:eastAsia="fr-FR"/>
        </w:rPr>
        <w:t xml:space="preserve">or its </w:t>
      </w:r>
      <w:r w:rsidR="008914D5" w:rsidRPr="000B0BFF">
        <w:rPr>
          <w:rFonts w:ascii="Tahoma" w:eastAsia="Times New Roman" w:hAnsi="Tahoma" w:cs="Tahoma"/>
          <w:noProof/>
          <w:sz w:val="20"/>
          <w:szCs w:val="20"/>
          <w:lang w:eastAsia="fr-FR"/>
        </w:rPr>
        <w:t>P</w:t>
      </w:r>
      <w:r w:rsidRPr="000B0BFF">
        <w:rPr>
          <w:rFonts w:ascii="Tahoma" w:eastAsia="Times New Roman" w:hAnsi="Tahoma" w:cs="Tahoma"/>
          <w:noProof/>
          <w:sz w:val="20"/>
          <w:szCs w:val="20"/>
          <w:lang w:eastAsia="fr-FR"/>
        </w:rPr>
        <w:t>rotocols, etc.</w:t>
      </w:r>
    </w:p>
    <w:p w14:paraId="3029D966" w14:textId="77777777" w:rsidR="0043675D" w:rsidRPr="000B0BFF" w:rsidRDefault="0043675D" w:rsidP="0043675D">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 </w:t>
      </w:r>
    </w:p>
    <w:p w14:paraId="5085F9FE" w14:textId="77777777" w:rsidR="0043675D" w:rsidRPr="000B0BFF" w:rsidRDefault="0043675D" w:rsidP="0043675D">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The indicative list of expected deliverables under Lot 3 is as follows (not exhaustive):</w:t>
      </w:r>
    </w:p>
    <w:p w14:paraId="3ED45A3E" w14:textId="77777777" w:rsidR="0043675D" w:rsidRPr="000B0BFF" w:rsidRDefault="0043675D" w:rsidP="0043675D">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7396D59C" w14:textId="4CD7CB25" w:rsidR="0043675D" w:rsidRPr="000B0BFF" w:rsidRDefault="00626261" w:rsidP="008914D5">
      <w:pPr>
        <w:pStyle w:val="ListParagraph"/>
        <w:numPr>
          <w:ilvl w:val="0"/>
          <w:numId w:val="17"/>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d</w:t>
      </w:r>
      <w:r w:rsidR="0043675D" w:rsidRPr="000B0BFF">
        <w:rPr>
          <w:rFonts w:ascii="Tahoma" w:eastAsia="Times New Roman" w:hAnsi="Tahoma" w:cs="Tahoma"/>
          <w:noProof/>
          <w:sz w:val="20"/>
          <w:szCs w:val="20"/>
          <w:lang w:eastAsia="fr-FR"/>
        </w:rPr>
        <w:t xml:space="preserve">elivery of respective thematic expertise in the form of assessments, research, analytical notes, reports and other similar formats; </w:t>
      </w:r>
    </w:p>
    <w:p w14:paraId="7C8DC0BF" w14:textId="46C13373" w:rsidR="0043675D" w:rsidRPr="000B0BFF" w:rsidRDefault="00626261" w:rsidP="008914D5">
      <w:pPr>
        <w:pStyle w:val="ListParagraph"/>
        <w:numPr>
          <w:ilvl w:val="0"/>
          <w:numId w:val="17"/>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p</w:t>
      </w:r>
      <w:r w:rsidR="0043675D" w:rsidRPr="000B0BFF">
        <w:rPr>
          <w:rFonts w:ascii="Tahoma" w:eastAsia="Times New Roman" w:hAnsi="Tahoma" w:cs="Tahoma"/>
          <w:noProof/>
          <w:sz w:val="20"/>
          <w:szCs w:val="20"/>
          <w:lang w:eastAsia="fr-FR"/>
        </w:rPr>
        <w:t>articipation in and expert contribution to different types of activities: working group meetings, round tables, trainings, seminars, workshops, consultation meetings, mentorship programmes, including through moderating/facilitating discussions, coordinating groups of professionals, developing and delivering thematic presentations</w:t>
      </w:r>
    </w:p>
    <w:p w14:paraId="652861FC" w14:textId="1EC31E55" w:rsidR="0043675D" w:rsidRPr="000B0BFF" w:rsidRDefault="00626261" w:rsidP="008914D5">
      <w:pPr>
        <w:pStyle w:val="ListParagraph"/>
        <w:numPr>
          <w:ilvl w:val="0"/>
          <w:numId w:val="17"/>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d</w:t>
      </w:r>
      <w:r w:rsidR="0043675D" w:rsidRPr="000B0BFF">
        <w:rPr>
          <w:rFonts w:ascii="Tahoma" w:eastAsia="Times New Roman" w:hAnsi="Tahoma" w:cs="Tahoma"/>
          <w:noProof/>
          <w:sz w:val="20"/>
          <w:szCs w:val="20"/>
          <w:lang w:eastAsia="fr-FR"/>
        </w:rPr>
        <w:t>evelopment and provision of tailored thematic workshops, consultations, seminars or similar, including development of all relevant materials (hand-outs, tests, case-studies, programmes, agendas, notes, presentations</w:t>
      </w:r>
      <w:r w:rsidR="00DE5A71" w:rsidRPr="000B0BFF">
        <w:rPr>
          <w:rFonts w:ascii="Tahoma" w:eastAsia="Times New Roman" w:hAnsi="Tahoma" w:cs="Tahoma"/>
          <w:noProof/>
          <w:sz w:val="20"/>
          <w:szCs w:val="20"/>
          <w:lang w:eastAsia="fr-FR"/>
        </w:rPr>
        <w:t>, summaries of the cases of the European Court</w:t>
      </w:r>
      <w:r w:rsidR="0043675D" w:rsidRPr="000B0BFF">
        <w:rPr>
          <w:rFonts w:ascii="Tahoma" w:eastAsia="Times New Roman" w:hAnsi="Tahoma" w:cs="Tahoma"/>
          <w:noProof/>
          <w:sz w:val="20"/>
          <w:szCs w:val="20"/>
          <w:lang w:eastAsia="fr-FR"/>
        </w:rPr>
        <w:t xml:space="preserve">) with reference to gender equality and with the account of the practical context; </w:t>
      </w:r>
    </w:p>
    <w:p w14:paraId="318BE26F" w14:textId="70881A47" w:rsidR="00881D40" w:rsidRPr="000B0BFF" w:rsidRDefault="00626261" w:rsidP="008914D5">
      <w:pPr>
        <w:pStyle w:val="ListParagraph"/>
        <w:numPr>
          <w:ilvl w:val="0"/>
          <w:numId w:val="17"/>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t</w:t>
      </w:r>
      <w:r w:rsidR="0043675D" w:rsidRPr="000B0BFF">
        <w:rPr>
          <w:rFonts w:ascii="Tahoma" w:eastAsia="Times New Roman" w:hAnsi="Tahoma" w:cs="Tahoma"/>
          <w:noProof/>
          <w:sz w:val="20"/>
          <w:szCs w:val="20"/>
          <w:lang w:eastAsia="fr-FR"/>
        </w:rPr>
        <w:t>hematically focused terminological proof-reading of documents.</w:t>
      </w:r>
    </w:p>
    <w:p w14:paraId="280D3288" w14:textId="77777777" w:rsidR="0043675D" w:rsidRPr="000B0BFF" w:rsidRDefault="0043675D" w:rsidP="0043675D">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627A09BD" w14:textId="0B2B151D" w:rsidR="00881D40" w:rsidRPr="000B0BFF" w:rsidRDefault="00881D40" w:rsidP="00881D40">
      <w:pPr>
        <w:shd w:val="clear" w:color="auto" w:fill="FFFFFF" w:themeFill="background1"/>
        <w:autoSpaceDE w:val="0"/>
        <w:autoSpaceDN w:val="0"/>
        <w:adjustRightInd w:val="0"/>
        <w:spacing w:after="0" w:line="240" w:lineRule="auto"/>
        <w:jc w:val="both"/>
        <w:rPr>
          <w:rFonts w:ascii="Tahoma" w:eastAsia="Times New Roman" w:hAnsi="Tahoma" w:cs="Tahoma"/>
          <w:b/>
          <w:bCs/>
          <w:noProof/>
          <w:sz w:val="20"/>
          <w:szCs w:val="20"/>
          <w:lang w:eastAsia="fr-FR"/>
        </w:rPr>
      </w:pPr>
      <w:r w:rsidRPr="000B0BFF">
        <w:rPr>
          <w:rFonts w:ascii="Tahoma" w:eastAsia="Times New Roman" w:hAnsi="Tahoma" w:cs="Tahoma"/>
          <w:b/>
          <w:bCs/>
          <w:noProof/>
          <w:sz w:val="20"/>
          <w:szCs w:val="20"/>
          <w:lang w:eastAsia="fr-FR"/>
        </w:rPr>
        <w:t>Under Lot 4:</w:t>
      </w:r>
      <w:r w:rsidR="00127E41" w:rsidRPr="000B0BFF">
        <w:rPr>
          <w:rFonts w:ascii="Tahoma" w:eastAsia="Times New Roman" w:hAnsi="Tahoma" w:cs="Tahoma"/>
          <w:b/>
          <w:bCs/>
          <w:noProof/>
          <w:sz w:val="20"/>
          <w:szCs w:val="20"/>
          <w:lang w:eastAsia="fr-FR"/>
        </w:rPr>
        <w:t xml:space="preserve"> </w:t>
      </w:r>
      <w:r w:rsidR="00342467" w:rsidRPr="000B0BFF">
        <w:rPr>
          <w:rFonts w:ascii="Tahoma" w:eastAsia="Times New Roman" w:hAnsi="Tahoma" w:cs="Tahoma"/>
          <w:b/>
          <w:bCs/>
          <w:noProof/>
          <w:sz w:val="20"/>
          <w:szCs w:val="20"/>
          <w:lang w:eastAsia="fr-FR"/>
        </w:rPr>
        <w:t>Constitutional Law of the European Union (</w:t>
      </w:r>
      <w:r w:rsidR="00127E41" w:rsidRPr="000B0BFF">
        <w:rPr>
          <w:rFonts w:ascii="Tahoma" w:eastAsia="Times New Roman" w:hAnsi="Tahoma" w:cs="Tahoma"/>
          <w:b/>
          <w:bCs/>
          <w:noProof/>
          <w:sz w:val="20"/>
          <w:szCs w:val="20"/>
          <w:lang w:eastAsia="fr-FR"/>
        </w:rPr>
        <w:t>20 providers</w:t>
      </w:r>
      <w:r w:rsidR="00342467" w:rsidRPr="000B0BFF">
        <w:rPr>
          <w:rFonts w:ascii="Tahoma" w:eastAsia="Times New Roman" w:hAnsi="Tahoma" w:cs="Tahoma"/>
          <w:b/>
          <w:bCs/>
          <w:noProof/>
          <w:sz w:val="20"/>
          <w:szCs w:val="20"/>
          <w:lang w:eastAsia="fr-FR"/>
        </w:rPr>
        <w:t>)</w:t>
      </w:r>
      <w:r w:rsidR="00127E41" w:rsidRPr="000B0BFF">
        <w:rPr>
          <w:rFonts w:ascii="Tahoma" w:eastAsia="Times New Roman" w:hAnsi="Tahoma" w:cs="Tahoma"/>
          <w:b/>
          <w:bCs/>
          <w:noProof/>
          <w:sz w:val="20"/>
          <w:szCs w:val="20"/>
          <w:lang w:eastAsia="fr-FR"/>
        </w:rPr>
        <w:t xml:space="preserve"> </w:t>
      </w:r>
    </w:p>
    <w:p w14:paraId="7ED482E1" w14:textId="77777777" w:rsidR="00881D40" w:rsidRPr="000B0BFF" w:rsidRDefault="00881D40" w:rsidP="00881D4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67C0D9BB" w14:textId="77777777" w:rsidR="00342467" w:rsidRPr="000B0BFF" w:rsidRDefault="0043675D" w:rsidP="0043675D">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The scope of work of Lot 4 </w:t>
      </w:r>
      <w:r w:rsidR="00342467" w:rsidRPr="000B0BFF">
        <w:rPr>
          <w:rFonts w:ascii="Tahoma" w:eastAsia="Times New Roman" w:hAnsi="Tahoma" w:cs="Tahoma"/>
          <w:noProof/>
          <w:sz w:val="20"/>
          <w:szCs w:val="20"/>
          <w:lang w:eastAsia="fr-FR"/>
        </w:rPr>
        <w:t>may include the following</w:t>
      </w:r>
      <w:r w:rsidRPr="000B0BFF">
        <w:rPr>
          <w:rFonts w:ascii="Tahoma" w:eastAsia="Times New Roman" w:hAnsi="Tahoma" w:cs="Tahoma"/>
          <w:noProof/>
          <w:sz w:val="20"/>
          <w:szCs w:val="20"/>
          <w:lang w:eastAsia="fr-FR"/>
        </w:rPr>
        <w:t>:</w:t>
      </w:r>
    </w:p>
    <w:p w14:paraId="1519DBF5" w14:textId="1146E4B6" w:rsidR="00626261" w:rsidRPr="000B0BFF" w:rsidRDefault="0043675D" w:rsidP="0043675D">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 </w:t>
      </w:r>
    </w:p>
    <w:p w14:paraId="2FFB758B" w14:textId="77777777" w:rsidR="00626261" w:rsidRPr="000B0BFF" w:rsidRDefault="0043675D" w:rsidP="00284B02">
      <w:pPr>
        <w:pStyle w:val="ListParagraph"/>
        <w:numPr>
          <w:ilvl w:val="0"/>
          <w:numId w:val="19"/>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development of expertise, knowledge and understanding of EU institutional law,  constitutional foundations of the EU, legal principles of EU law; </w:t>
      </w:r>
    </w:p>
    <w:p w14:paraId="0EC3D86A" w14:textId="1ED1C1BA" w:rsidR="00626261" w:rsidRPr="000B0BFF" w:rsidRDefault="0043675D" w:rsidP="00284B02">
      <w:pPr>
        <w:pStyle w:val="ListParagraph"/>
        <w:numPr>
          <w:ilvl w:val="0"/>
          <w:numId w:val="19"/>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increasing knowledge on EU fundamental rights and the EU Charter of Fundamental Rights , enabling the constitutional courts to effectively interpret and apply respective provisions, including the corresponding case</w:t>
      </w:r>
      <w:r w:rsidR="00127E41" w:rsidRPr="000B0BFF">
        <w:rPr>
          <w:rFonts w:ascii="Tahoma" w:eastAsia="Times New Roman" w:hAnsi="Tahoma" w:cs="Tahoma"/>
          <w:noProof/>
          <w:sz w:val="20"/>
          <w:szCs w:val="20"/>
          <w:lang w:eastAsia="fr-FR"/>
        </w:rPr>
        <w:t>-</w:t>
      </w:r>
      <w:r w:rsidRPr="000B0BFF">
        <w:rPr>
          <w:rFonts w:ascii="Tahoma" w:eastAsia="Times New Roman" w:hAnsi="Tahoma" w:cs="Tahoma"/>
          <w:noProof/>
          <w:sz w:val="20"/>
          <w:szCs w:val="20"/>
          <w:lang w:eastAsia="fr-FR"/>
        </w:rPr>
        <w:t xml:space="preserve">law of the Court of Justice of the European Union increasing compatibility of national laws with EU law, also, the assessment of consistency of provisions on fundamental rights guaranteed by the national constitutions with the EU Charter of Fundamental Rights; </w:t>
      </w:r>
    </w:p>
    <w:p w14:paraId="7E2AEEDD" w14:textId="7BFAFE91" w:rsidR="00127E41" w:rsidRPr="000B0BFF" w:rsidRDefault="00127E41" w:rsidP="00284B02">
      <w:pPr>
        <w:pStyle w:val="ListParagraph"/>
        <w:numPr>
          <w:ilvl w:val="0"/>
          <w:numId w:val="19"/>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facilitating the understanding of the interplay between the European Convention and the development of EU human rights standards and regulations;</w:t>
      </w:r>
    </w:p>
    <w:p w14:paraId="207EFB64" w14:textId="77777777" w:rsidR="00626261" w:rsidRPr="000B0BFF" w:rsidRDefault="0043675D" w:rsidP="00284B02">
      <w:pPr>
        <w:pStyle w:val="ListParagraph"/>
        <w:numPr>
          <w:ilvl w:val="0"/>
          <w:numId w:val="19"/>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facilitating co-operation of constitutional courts with EU institutions, particularly the European Court of Justice to ensure consistent interpretations of the EU law and to provide for the compatibility of national laws with EU legal principles, understanding the mechanism related to requests for preliminary rulings of the European Court of Justice on the interpretation or validity of the EU law; </w:t>
      </w:r>
    </w:p>
    <w:p w14:paraId="667BD059" w14:textId="7B8E5B62" w:rsidR="0043675D" w:rsidRPr="000B0BFF" w:rsidRDefault="00127E41" w:rsidP="00284B02">
      <w:pPr>
        <w:pStyle w:val="ListParagraph"/>
        <w:numPr>
          <w:ilvl w:val="0"/>
          <w:numId w:val="19"/>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increasing knowledge in interpreting and applying EU law in </w:t>
      </w:r>
      <w:r w:rsidR="0043675D" w:rsidRPr="000B0BFF">
        <w:rPr>
          <w:rFonts w:ascii="Tahoma" w:eastAsia="Times New Roman" w:hAnsi="Tahoma" w:cs="Tahoma"/>
          <w:noProof/>
          <w:sz w:val="20"/>
          <w:szCs w:val="20"/>
          <w:lang w:eastAsia="fr-FR"/>
        </w:rPr>
        <w:t xml:space="preserve">transnational legal challenges when the non-EU constitutional courts may face legal cases involving cross-border disputes, extradition, or asylum, as well as co-operation with EU member States and institutions. </w:t>
      </w:r>
    </w:p>
    <w:p w14:paraId="36F4D959" w14:textId="77777777" w:rsidR="0043675D" w:rsidRPr="000B0BFF" w:rsidRDefault="0043675D" w:rsidP="0043675D">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6A42FE33" w14:textId="77777777" w:rsidR="0043675D" w:rsidRPr="000B0BFF" w:rsidRDefault="0043675D" w:rsidP="0043675D">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The indicative list of expected deliverables under Lot 4 is as follows (not exhaustive):</w:t>
      </w:r>
    </w:p>
    <w:p w14:paraId="271EE6AF" w14:textId="77777777" w:rsidR="0043675D" w:rsidRPr="000B0BFF" w:rsidRDefault="0043675D" w:rsidP="0043675D">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6784A096" w14:textId="5881D850" w:rsidR="0043675D" w:rsidRPr="000B0BFF" w:rsidRDefault="0043675D" w:rsidP="00626261">
      <w:pPr>
        <w:pStyle w:val="ListParagraph"/>
        <w:numPr>
          <w:ilvl w:val="0"/>
          <w:numId w:val="18"/>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Delivery of respective thematic expertise of the form of legal opinions, assessments, research, analytical notes, reports and other similar formats;</w:t>
      </w:r>
    </w:p>
    <w:p w14:paraId="6611929A" w14:textId="08544C35" w:rsidR="0043675D" w:rsidRPr="000B0BFF" w:rsidRDefault="0043675D" w:rsidP="00626261">
      <w:pPr>
        <w:pStyle w:val="ListParagraph"/>
        <w:numPr>
          <w:ilvl w:val="0"/>
          <w:numId w:val="18"/>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Participation in and expert contribution to different types of activities: working group meetings, round tables, trainings, seminars, workshops, consultation meetings, mentorship programmes, including through moderating/facilitating discussions, coordinating groups of professionals, developing and delivering thematic presentations;</w:t>
      </w:r>
    </w:p>
    <w:p w14:paraId="4B31FE4E" w14:textId="24FC4A3F" w:rsidR="0043675D" w:rsidRPr="000B0BFF" w:rsidRDefault="0043675D" w:rsidP="00626261">
      <w:pPr>
        <w:pStyle w:val="ListParagraph"/>
        <w:numPr>
          <w:ilvl w:val="0"/>
          <w:numId w:val="18"/>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Development and provision of tailored thematic workshops, consultations, seminars or similar, including development of all relevant materials (hand-outs, tests, case-studies, programmes, agendas, notes, presentations) with reference to gender equality and with the account of the practical context; </w:t>
      </w:r>
    </w:p>
    <w:p w14:paraId="57F5C070" w14:textId="7DB9272D" w:rsidR="0043675D" w:rsidRPr="000B0BFF" w:rsidRDefault="0043675D" w:rsidP="00626261">
      <w:pPr>
        <w:pStyle w:val="ListParagraph"/>
        <w:numPr>
          <w:ilvl w:val="0"/>
          <w:numId w:val="18"/>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Provision of expertise, guidance/instructions on application of modern methodologies and techniques in respective thematic area; </w:t>
      </w:r>
    </w:p>
    <w:p w14:paraId="09E47B2E" w14:textId="4320F6D0" w:rsidR="0043675D" w:rsidRPr="000B0BFF" w:rsidRDefault="0043675D" w:rsidP="00626261">
      <w:pPr>
        <w:pStyle w:val="ListParagraph"/>
        <w:numPr>
          <w:ilvl w:val="0"/>
          <w:numId w:val="18"/>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Contribution to the development of information and guiding materials/manuals/instructions in respective thematic area; </w:t>
      </w:r>
    </w:p>
    <w:p w14:paraId="1D565C2B" w14:textId="62A96101" w:rsidR="0043675D" w:rsidRPr="000B0BFF" w:rsidRDefault="0043675D" w:rsidP="00626261">
      <w:pPr>
        <w:pStyle w:val="ListParagraph"/>
        <w:numPr>
          <w:ilvl w:val="0"/>
          <w:numId w:val="18"/>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Contribution to the development of strategic, regulatory documents of beneficiaries;</w:t>
      </w:r>
    </w:p>
    <w:p w14:paraId="151AA9E7" w14:textId="717F9E1F" w:rsidR="0043675D" w:rsidRPr="000B0BFF" w:rsidRDefault="0043675D" w:rsidP="00626261">
      <w:pPr>
        <w:pStyle w:val="ListParagraph"/>
        <w:numPr>
          <w:ilvl w:val="0"/>
          <w:numId w:val="18"/>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 xml:space="preserve">Delivering trainings for beneficiaries’ staff/trainers; </w:t>
      </w:r>
    </w:p>
    <w:p w14:paraId="7EFEC594" w14:textId="47E1FAFB" w:rsidR="00881D40" w:rsidRPr="000B0BFF" w:rsidRDefault="0043675D" w:rsidP="00626261">
      <w:pPr>
        <w:pStyle w:val="ListParagraph"/>
        <w:numPr>
          <w:ilvl w:val="0"/>
          <w:numId w:val="18"/>
        </w:num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Thematically focused terminological proof-reading of documents.</w:t>
      </w:r>
    </w:p>
    <w:p w14:paraId="4366426E" w14:textId="77777777" w:rsidR="0043675D" w:rsidRPr="000B0BFF" w:rsidRDefault="0043675D" w:rsidP="0043675D">
      <w:pPr>
        <w:shd w:val="clear" w:color="auto" w:fill="FFFFFF" w:themeFill="background1"/>
        <w:autoSpaceDE w:val="0"/>
        <w:autoSpaceDN w:val="0"/>
        <w:adjustRightInd w:val="0"/>
        <w:spacing w:after="0" w:line="240" w:lineRule="auto"/>
        <w:jc w:val="both"/>
        <w:rPr>
          <w:rFonts w:ascii="Tahoma" w:hAnsi="Tahoma" w:cs="Tahoma"/>
          <w:noProof/>
          <w:sz w:val="20"/>
          <w:szCs w:val="20"/>
          <w:highlight w:val="cyan"/>
        </w:rPr>
      </w:pPr>
    </w:p>
    <w:p w14:paraId="545B7660" w14:textId="2B38188D" w:rsidR="00413E83" w:rsidRPr="000B0BFF" w:rsidRDefault="00413E83" w:rsidP="006C1714">
      <w:pPr>
        <w:shd w:val="clear" w:color="auto" w:fill="FFFFFF" w:themeFill="background1"/>
        <w:autoSpaceDE w:val="0"/>
        <w:autoSpaceDN w:val="0"/>
        <w:adjustRightInd w:val="0"/>
        <w:spacing w:after="0" w:line="240" w:lineRule="auto"/>
        <w:jc w:val="both"/>
        <w:rPr>
          <w:rFonts w:ascii="Tahoma" w:hAnsi="Tahoma" w:cs="Tahoma"/>
          <w:noProof/>
          <w:sz w:val="20"/>
          <w:szCs w:val="20"/>
        </w:rPr>
      </w:pPr>
      <w:r w:rsidRPr="000B0BFF">
        <w:rPr>
          <w:rFonts w:ascii="Tahoma" w:hAnsi="Tahoma" w:cs="Tahoma"/>
          <w:noProof/>
          <w:sz w:val="20"/>
          <w:szCs w:val="20"/>
        </w:rPr>
        <w:t>The above list is not considered exhaustive. The Council reserves the right to request deliverables not explicitly mentioned in the above list of expect</w:t>
      </w:r>
      <w:r w:rsidR="00DA673A" w:rsidRPr="000B0BFF">
        <w:rPr>
          <w:rFonts w:ascii="Tahoma" w:hAnsi="Tahoma" w:cs="Tahoma"/>
          <w:noProof/>
          <w:sz w:val="20"/>
          <w:szCs w:val="20"/>
        </w:rPr>
        <w:t>ed services, but related to the field of expertise object of the present Framework Contract</w:t>
      </w:r>
      <w:r w:rsidRPr="000B0BFF">
        <w:rPr>
          <w:rFonts w:ascii="Tahoma" w:hAnsi="Tahoma" w:cs="Tahoma"/>
          <w:noProof/>
          <w:sz w:val="20"/>
          <w:szCs w:val="20"/>
        </w:rPr>
        <w:t>.</w:t>
      </w:r>
    </w:p>
    <w:p w14:paraId="4EECD2CE" w14:textId="77777777" w:rsidR="002A1770" w:rsidRPr="000B0BFF" w:rsidRDefault="002A1770" w:rsidP="006C1714">
      <w:pPr>
        <w:spacing w:after="0" w:line="240" w:lineRule="auto"/>
        <w:jc w:val="both"/>
        <w:rPr>
          <w:rFonts w:ascii="Tahoma" w:eastAsia="Times New Roman" w:hAnsi="Tahoma" w:cs="Tahoma"/>
          <w:noProof/>
          <w:sz w:val="20"/>
          <w:szCs w:val="20"/>
          <w:lang w:eastAsia="en-GB"/>
        </w:rPr>
      </w:pPr>
    </w:p>
    <w:p w14:paraId="5AAEA84A" w14:textId="00CCCD85" w:rsidR="00DA673A" w:rsidRPr="000B0BFF" w:rsidRDefault="00DA673A" w:rsidP="006C1714">
      <w:pPr>
        <w:spacing w:after="0" w:line="240" w:lineRule="auto"/>
        <w:jc w:val="both"/>
        <w:rPr>
          <w:rFonts w:ascii="Tahoma" w:eastAsia="Times New Roman" w:hAnsi="Tahoma" w:cs="Tahoma"/>
          <w:color w:val="000000" w:themeColor="text1"/>
          <w:spacing w:val="-4"/>
          <w:sz w:val="20"/>
          <w:szCs w:val="20"/>
        </w:rPr>
      </w:pPr>
      <w:r w:rsidRPr="000B0BFF">
        <w:rPr>
          <w:rFonts w:ascii="Tahoma" w:eastAsia="Times New Roman" w:hAnsi="Tahoma" w:cs="Tahoma"/>
          <w:color w:val="000000" w:themeColor="text1"/>
          <w:spacing w:val="-4"/>
          <w:sz w:val="20"/>
          <w:szCs w:val="20"/>
        </w:rPr>
        <w:t xml:space="preserve">In terms of </w:t>
      </w:r>
      <w:r w:rsidR="00395044">
        <w:rPr>
          <w:rFonts w:ascii="Tahoma" w:eastAsia="Times New Roman" w:hAnsi="Tahoma" w:cs="Tahoma"/>
          <w:color w:val="000000" w:themeColor="text1"/>
          <w:spacing w:val="-4"/>
          <w:sz w:val="20"/>
          <w:szCs w:val="20"/>
        </w:rPr>
        <w:t xml:space="preserve">the </w:t>
      </w:r>
      <w:r w:rsidRPr="000B0BFF">
        <w:rPr>
          <w:rFonts w:ascii="Tahoma" w:eastAsia="Times New Roman" w:hAnsi="Tahoma" w:cs="Tahoma"/>
          <w:b/>
          <w:color w:val="000000" w:themeColor="text1"/>
          <w:spacing w:val="-4"/>
          <w:sz w:val="20"/>
          <w:szCs w:val="20"/>
        </w:rPr>
        <w:t>quality requirements</w:t>
      </w:r>
      <w:r w:rsidRPr="000B0BFF">
        <w:rPr>
          <w:rFonts w:ascii="Tahoma" w:eastAsia="Times New Roman" w:hAnsi="Tahoma" w:cs="Tahoma"/>
          <w:color w:val="000000" w:themeColor="text1"/>
          <w:spacing w:val="-4"/>
          <w:sz w:val="20"/>
          <w:szCs w:val="20"/>
        </w:rPr>
        <w:t>, the pre-selected Service Providers must ensure</w:t>
      </w:r>
      <w:r w:rsidRPr="000B0BFF">
        <w:rPr>
          <w:rFonts w:ascii="Tahoma" w:eastAsia="Times New Roman" w:hAnsi="Tahoma" w:cs="Tahoma"/>
          <w:i/>
          <w:color w:val="000000" w:themeColor="text1"/>
          <w:spacing w:val="-4"/>
          <w:sz w:val="20"/>
          <w:szCs w:val="20"/>
        </w:rPr>
        <w:t>, inter alia</w:t>
      </w:r>
      <w:r w:rsidRPr="000B0BFF">
        <w:rPr>
          <w:rFonts w:ascii="Tahoma" w:eastAsia="Times New Roman" w:hAnsi="Tahoma" w:cs="Tahoma"/>
          <w:color w:val="000000" w:themeColor="text1"/>
          <w:spacing w:val="-4"/>
          <w:sz w:val="20"/>
          <w:szCs w:val="20"/>
        </w:rPr>
        <w:t>, that:</w:t>
      </w:r>
    </w:p>
    <w:p w14:paraId="797AFFC3" w14:textId="12994BE0" w:rsidR="00DA673A" w:rsidRPr="000B0BFF" w:rsidRDefault="00395044" w:rsidP="008914D5">
      <w:pPr>
        <w:numPr>
          <w:ilvl w:val="0"/>
          <w:numId w:val="8"/>
        </w:numPr>
        <w:tabs>
          <w:tab w:val="left" w:pos="720"/>
          <w:tab w:val="left" w:pos="3828"/>
        </w:tabs>
        <w:spacing w:after="0" w:line="240" w:lineRule="auto"/>
        <w:ind w:left="714" w:hanging="357"/>
        <w:jc w:val="both"/>
        <w:rPr>
          <w:rFonts w:ascii="Tahoma" w:eastAsia="Times New Roman" w:hAnsi="Tahoma" w:cs="Tahoma"/>
          <w:color w:val="000000" w:themeColor="text1"/>
          <w:spacing w:val="-4"/>
          <w:sz w:val="20"/>
          <w:szCs w:val="20"/>
        </w:rPr>
      </w:pPr>
      <w:r>
        <w:rPr>
          <w:rFonts w:ascii="Tahoma" w:eastAsia="Times New Roman" w:hAnsi="Tahoma" w:cs="Tahoma"/>
          <w:color w:val="000000" w:themeColor="text1"/>
          <w:spacing w:val="-4"/>
          <w:sz w:val="20"/>
          <w:szCs w:val="20"/>
        </w:rPr>
        <w:t>t</w:t>
      </w:r>
      <w:r w:rsidR="00DA673A" w:rsidRPr="000B0BFF">
        <w:rPr>
          <w:rFonts w:ascii="Tahoma" w:eastAsia="Times New Roman" w:hAnsi="Tahoma" w:cs="Tahoma"/>
          <w:color w:val="000000" w:themeColor="text1"/>
          <w:spacing w:val="-4"/>
          <w:sz w:val="20"/>
          <w:szCs w:val="20"/>
        </w:rPr>
        <w:t xml:space="preserve">he services are provided to the highest professional/academic </w:t>
      </w:r>
      <w:proofErr w:type="gramStart"/>
      <w:r w:rsidR="00DA673A" w:rsidRPr="000B0BFF">
        <w:rPr>
          <w:rFonts w:ascii="Tahoma" w:eastAsia="Times New Roman" w:hAnsi="Tahoma" w:cs="Tahoma"/>
          <w:color w:val="000000" w:themeColor="text1"/>
          <w:spacing w:val="-4"/>
          <w:sz w:val="20"/>
          <w:szCs w:val="20"/>
        </w:rPr>
        <w:t>standard;</w:t>
      </w:r>
      <w:proofErr w:type="gramEnd"/>
    </w:p>
    <w:p w14:paraId="7EB2D6B8" w14:textId="1459392C" w:rsidR="00DA673A" w:rsidRPr="000B0BFF" w:rsidRDefault="00395044" w:rsidP="008914D5">
      <w:pPr>
        <w:numPr>
          <w:ilvl w:val="0"/>
          <w:numId w:val="8"/>
        </w:numPr>
        <w:tabs>
          <w:tab w:val="left" w:pos="720"/>
          <w:tab w:val="left" w:pos="3828"/>
        </w:tabs>
        <w:spacing w:after="0" w:line="240" w:lineRule="auto"/>
        <w:jc w:val="both"/>
        <w:rPr>
          <w:rFonts w:ascii="Tahoma" w:eastAsia="Times New Roman" w:hAnsi="Tahoma" w:cs="Tahoma"/>
          <w:color w:val="000000" w:themeColor="text1"/>
          <w:spacing w:val="-4"/>
          <w:sz w:val="20"/>
          <w:szCs w:val="20"/>
        </w:rPr>
      </w:pPr>
      <w:r>
        <w:rPr>
          <w:rFonts w:ascii="Tahoma" w:eastAsia="Times New Roman" w:hAnsi="Tahoma" w:cs="Tahoma"/>
          <w:color w:val="000000" w:themeColor="text1"/>
          <w:spacing w:val="-4"/>
          <w:sz w:val="20"/>
          <w:szCs w:val="20"/>
        </w:rPr>
        <w:t>a</w:t>
      </w:r>
      <w:r w:rsidR="00DA673A" w:rsidRPr="000B0BFF">
        <w:rPr>
          <w:rFonts w:ascii="Tahoma" w:eastAsia="Times New Roman" w:hAnsi="Tahoma" w:cs="Tahoma"/>
          <w:color w:val="000000" w:themeColor="text1"/>
          <w:spacing w:val="-4"/>
          <w:sz w:val="20"/>
          <w:szCs w:val="20"/>
        </w:rPr>
        <w:t>ny specific instructions given by the Council – whenever this is the case – are followed.</w:t>
      </w:r>
    </w:p>
    <w:p w14:paraId="2DE44CDA" w14:textId="77777777" w:rsidR="00DA673A" w:rsidRPr="000B0BFF" w:rsidRDefault="00DA673A" w:rsidP="006C1714">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r w:rsidRPr="000B0BFF">
        <w:rPr>
          <w:rFonts w:ascii="Tahoma" w:eastAsia="Times New Roman" w:hAnsi="Tahoma" w:cs="Tahoma"/>
          <w:noProof/>
          <w:color w:val="000000" w:themeColor="text1"/>
          <w:sz w:val="20"/>
          <w:szCs w:val="20"/>
          <w:lang w:eastAsia="en-GB"/>
        </w:rPr>
        <w:t xml:space="preserve">In addition to the orders requested on an as needed basis, the Provider shall keep regular communication with the Council to ensure continuing exchange of information relevant to the project implementation. This involves, among others, </w:t>
      </w:r>
      <w:r w:rsidRPr="000B0BFF">
        <w:rPr>
          <w:rFonts w:ascii="Tahoma" w:eastAsia="Times New Roman"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0B0BFF">
        <w:rPr>
          <w:rFonts w:ascii="Tahoma" w:eastAsia="Times New Roman" w:hAnsi="Tahoma" w:cs="Tahoma"/>
          <w:noProof/>
          <w:color w:val="000000" w:themeColor="text1"/>
          <w:sz w:val="20"/>
          <w:szCs w:val="20"/>
          <w:lang w:eastAsia="en-GB"/>
        </w:rPr>
        <w:t>(see more on general obligations of the Provider in Article 3.1.2 of the Legal Conditions in the Act of Engagement).</w:t>
      </w:r>
    </w:p>
    <w:p w14:paraId="2A65125A" w14:textId="77777777" w:rsidR="00DA673A" w:rsidRPr="000B0BFF" w:rsidRDefault="00DA673A" w:rsidP="006C1714">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p>
    <w:p w14:paraId="027DC14B" w14:textId="2212A175" w:rsidR="00DA673A" w:rsidRPr="000B0BFF" w:rsidRDefault="00DA673A" w:rsidP="006C1714">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r w:rsidRPr="000B0BFF">
        <w:rPr>
          <w:rFonts w:ascii="Tahoma" w:eastAsia="Times New Roman" w:hAnsi="Tahoma" w:cs="Tahoma"/>
          <w:noProof/>
          <w:color w:val="000000" w:themeColor="text1"/>
          <w:sz w:val="20"/>
          <w:szCs w:val="20"/>
          <w:lang w:eastAsia="en-GB"/>
        </w:rPr>
        <w:lastRenderedPageBreak/>
        <w:t>Unless otherwise agreed with the Council, written documents produced by the Provider shall be in English (see more on requirements for written documents in Articles 3.2.2 and 3.2.3 of the Legal Conditions in the Act of Engagement).</w:t>
      </w:r>
    </w:p>
    <w:p w14:paraId="74867C93" w14:textId="77777777" w:rsidR="008D3354" w:rsidRPr="000B0BFF" w:rsidRDefault="008D3354" w:rsidP="006C1714">
      <w:pPr>
        <w:tabs>
          <w:tab w:val="left" w:pos="720"/>
          <w:tab w:val="left" w:pos="3828"/>
        </w:tabs>
        <w:spacing w:after="0" w:line="240" w:lineRule="auto"/>
        <w:ind w:left="360"/>
        <w:jc w:val="both"/>
        <w:rPr>
          <w:rFonts w:ascii="Tahoma" w:eastAsia="Times New Roman" w:hAnsi="Tahoma" w:cs="Tahoma"/>
          <w:color w:val="FF0000"/>
          <w:spacing w:val="-4"/>
          <w:sz w:val="20"/>
          <w:szCs w:val="20"/>
        </w:rPr>
      </w:pPr>
    </w:p>
    <w:p w14:paraId="7764CB3E" w14:textId="23627CAD" w:rsidR="00DA531D" w:rsidRPr="000B0BFF" w:rsidRDefault="00DA531D" w:rsidP="008914D5">
      <w:pPr>
        <w:pStyle w:val="ListParagraph"/>
        <w:numPr>
          <w:ilvl w:val="0"/>
          <w:numId w:val="5"/>
        </w:numPr>
        <w:spacing w:after="0" w:line="240" w:lineRule="auto"/>
        <w:ind w:left="284" w:hanging="284"/>
        <w:rPr>
          <w:rFonts w:ascii="Tahoma" w:eastAsia="Times New Roman" w:hAnsi="Tahoma" w:cs="Tahoma"/>
          <w:b/>
          <w:color w:val="000000" w:themeColor="text1"/>
          <w:sz w:val="20"/>
          <w:szCs w:val="20"/>
          <w:lang w:eastAsia="en-GB"/>
        </w:rPr>
      </w:pPr>
      <w:r w:rsidRPr="000B0BFF">
        <w:rPr>
          <w:rFonts w:ascii="Tahoma" w:eastAsia="Times New Roman" w:hAnsi="Tahoma" w:cs="Tahoma"/>
          <w:b/>
          <w:color w:val="000000" w:themeColor="text1"/>
          <w:sz w:val="20"/>
          <w:szCs w:val="20"/>
          <w:lang w:eastAsia="en-GB"/>
        </w:rPr>
        <w:t>FEES</w:t>
      </w:r>
    </w:p>
    <w:p w14:paraId="28CD7F53" w14:textId="30A7468C" w:rsidR="00AF5514" w:rsidRPr="000B0BFF" w:rsidRDefault="00DA531D" w:rsidP="006C1714">
      <w:pPr>
        <w:keepLines/>
        <w:autoSpaceDE w:val="0"/>
        <w:autoSpaceDN w:val="0"/>
        <w:adjustRightInd w:val="0"/>
        <w:spacing w:after="0" w:line="240" w:lineRule="auto"/>
        <w:contextualSpacing/>
        <w:jc w:val="both"/>
        <w:rPr>
          <w:rFonts w:ascii="Tahoma" w:eastAsia="Times New Roman" w:hAnsi="Tahoma" w:cs="Tahoma"/>
          <w:color w:val="000000" w:themeColor="text1"/>
          <w:sz w:val="20"/>
          <w:szCs w:val="20"/>
          <w:lang w:eastAsia="en-GB"/>
        </w:rPr>
      </w:pPr>
      <w:r w:rsidRPr="000B0BFF">
        <w:rPr>
          <w:rFonts w:ascii="Tahoma" w:eastAsia="Times New Roman" w:hAnsi="Tahoma" w:cs="Tahoma"/>
          <w:color w:val="000000" w:themeColor="text1"/>
          <w:sz w:val="20"/>
          <w:szCs w:val="20"/>
          <w:lang w:eastAsia="en-GB"/>
        </w:rPr>
        <w:t xml:space="preserve">Tenderers are invited to indicate their </w:t>
      </w:r>
      <w:r w:rsidR="002A1770" w:rsidRPr="000B0BFF">
        <w:rPr>
          <w:rFonts w:ascii="Tahoma" w:eastAsia="Times New Roman" w:hAnsi="Tahoma" w:cs="Tahoma"/>
          <w:color w:val="000000" w:themeColor="text1"/>
          <w:sz w:val="20"/>
          <w:szCs w:val="20"/>
          <w:lang w:eastAsia="en-GB"/>
        </w:rPr>
        <w:t xml:space="preserve">unit </w:t>
      </w:r>
      <w:r w:rsidRPr="000B0BFF">
        <w:rPr>
          <w:rFonts w:ascii="Tahoma" w:eastAsia="Times New Roman" w:hAnsi="Tahoma" w:cs="Tahoma"/>
          <w:color w:val="000000" w:themeColor="text1"/>
          <w:sz w:val="20"/>
          <w:szCs w:val="20"/>
          <w:lang w:eastAsia="en-GB"/>
        </w:rPr>
        <w:t>fees, by completing the table of f</w:t>
      </w:r>
      <w:r w:rsidR="00911E5D" w:rsidRPr="000B0BFF">
        <w:rPr>
          <w:rFonts w:ascii="Tahoma" w:eastAsia="Times New Roman" w:hAnsi="Tahoma" w:cs="Tahoma"/>
          <w:color w:val="000000" w:themeColor="text1"/>
          <w:sz w:val="20"/>
          <w:szCs w:val="20"/>
          <w:lang w:eastAsia="en-GB"/>
        </w:rPr>
        <w:t>ees, as attached in Section</w:t>
      </w:r>
      <w:r w:rsidR="00395044">
        <w:rPr>
          <w:rFonts w:ascii="Tahoma" w:eastAsia="Times New Roman" w:hAnsi="Tahoma" w:cs="Tahoma"/>
          <w:color w:val="000000" w:themeColor="text1"/>
          <w:sz w:val="20"/>
          <w:szCs w:val="20"/>
          <w:lang w:eastAsia="en-GB"/>
        </w:rPr>
        <w:t> </w:t>
      </w:r>
      <w:r w:rsidR="00911E5D" w:rsidRPr="000B0BFF">
        <w:rPr>
          <w:rFonts w:ascii="Tahoma" w:eastAsia="Times New Roman" w:hAnsi="Tahoma" w:cs="Tahoma"/>
          <w:color w:val="000000" w:themeColor="text1"/>
          <w:sz w:val="20"/>
          <w:szCs w:val="20"/>
          <w:lang w:eastAsia="en-GB"/>
        </w:rPr>
        <w:t>A of</w:t>
      </w:r>
      <w:r w:rsidRPr="000B0BFF">
        <w:rPr>
          <w:rFonts w:ascii="Tahoma" w:eastAsia="Times New Roman" w:hAnsi="Tahoma" w:cs="Tahoma"/>
          <w:color w:val="000000" w:themeColor="text1"/>
          <w:sz w:val="20"/>
          <w:szCs w:val="20"/>
          <w:lang w:eastAsia="en-GB"/>
        </w:rPr>
        <w:t xml:space="preserve"> the Act of Engagement. These fees are final and not subject to review.</w:t>
      </w:r>
    </w:p>
    <w:p w14:paraId="7DADE1E5" w14:textId="77777777" w:rsidR="002A1770" w:rsidRPr="000B0BFF" w:rsidRDefault="002A1770" w:rsidP="006C1714">
      <w:pPr>
        <w:keepLines/>
        <w:autoSpaceDE w:val="0"/>
        <w:autoSpaceDN w:val="0"/>
        <w:adjustRightInd w:val="0"/>
        <w:spacing w:after="0" w:line="240" w:lineRule="auto"/>
        <w:contextualSpacing/>
        <w:jc w:val="both"/>
        <w:rPr>
          <w:rFonts w:ascii="Tahoma" w:eastAsia="Times New Roman" w:hAnsi="Tahoma" w:cs="Tahoma"/>
          <w:color w:val="000000" w:themeColor="text1"/>
          <w:sz w:val="20"/>
          <w:szCs w:val="20"/>
          <w:highlight w:val="cyan"/>
          <w:lang w:eastAsia="en-GB"/>
        </w:rPr>
      </w:pPr>
    </w:p>
    <w:p w14:paraId="4F5393D3" w14:textId="7C5266A0" w:rsidR="00AF5514" w:rsidRPr="000B0BFF" w:rsidRDefault="00DA531D" w:rsidP="006C1714">
      <w:pPr>
        <w:keepLines/>
        <w:autoSpaceDE w:val="0"/>
        <w:autoSpaceDN w:val="0"/>
        <w:adjustRightInd w:val="0"/>
        <w:spacing w:after="0" w:line="240" w:lineRule="auto"/>
        <w:contextualSpacing/>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T</w:t>
      </w:r>
      <w:r w:rsidR="00395044">
        <w:rPr>
          <w:rFonts w:ascii="Tahoma" w:eastAsia="Times New Roman" w:hAnsi="Tahoma" w:cs="Tahoma"/>
          <w:sz w:val="20"/>
          <w:szCs w:val="20"/>
          <w:lang w:eastAsia="en-GB"/>
        </w:rPr>
        <w:t>he t</w:t>
      </w:r>
      <w:r w:rsidRPr="000B0BFF">
        <w:rPr>
          <w:rFonts w:ascii="Tahoma" w:eastAsia="Times New Roman" w:hAnsi="Tahoma" w:cs="Tahoma"/>
          <w:sz w:val="20"/>
          <w:szCs w:val="20"/>
          <w:lang w:eastAsia="en-GB"/>
        </w:rPr>
        <w:t>ender</w:t>
      </w:r>
      <w:r w:rsidR="00395044">
        <w:rPr>
          <w:rFonts w:ascii="Tahoma" w:eastAsia="Times New Roman" w:hAnsi="Tahoma" w:cs="Tahoma"/>
          <w:sz w:val="20"/>
          <w:szCs w:val="20"/>
          <w:lang w:eastAsia="en-GB"/>
        </w:rPr>
        <w:t>er</w:t>
      </w:r>
      <w:r w:rsidRPr="000B0BFF">
        <w:rPr>
          <w:rFonts w:ascii="Tahoma" w:eastAsia="Times New Roman" w:hAnsi="Tahoma" w:cs="Tahoma"/>
          <w:sz w:val="20"/>
          <w:szCs w:val="20"/>
          <w:lang w:eastAsia="en-GB"/>
        </w:rPr>
        <w:t xml:space="preserve">s proposing fees above the exclusion level indicated in the Table of fees will be </w:t>
      </w:r>
      <w:r w:rsidRPr="000B0BFF">
        <w:rPr>
          <w:rFonts w:ascii="Tahoma" w:eastAsia="Times New Roman" w:hAnsi="Tahoma" w:cs="Tahoma"/>
          <w:b/>
          <w:sz w:val="20"/>
          <w:szCs w:val="20"/>
          <w:u w:val="single"/>
          <w:lang w:eastAsia="en-GB"/>
        </w:rPr>
        <w:t>entirely and automatically</w:t>
      </w:r>
      <w:r w:rsidRPr="000B0BFF">
        <w:rPr>
          <w:rFonts w:ascii="Tahoma" w:eastAsia="Times New Roman" w:hAnsi="Tahoma" w:cs="Tahoma"/>
          <w:sz w:val="20"/>
          <w:szCs w:val="20"/>
          <w:lang w:eastAsia="en-GB"/>
        </w:rPr>
        <w:t xml:space="preserve"> excluded from the tender procedure</w:t>
      </w:r>
      <w:r w:rsidR="002A1770" w:rsidRPr="000B0BFF">
        <w:rPr>
          <w:rFonts w:ascii="Tahoma" w:eastAsia="Times New Roman" w:hAnsi="Tahoma" w:cs="Tahoma"/>
          <w:sz w:val="20"/>
          <w:szCs w:val="20"/>
          <w:lang w:eastAsia="en-GB"/>
        </w:rPr>
        <w:t>.</w:t>
      </w:r>
    </w:p>
    <w:p w14:paraId="02CC4E0F" w14:textId="77777777" w:rsidR="007A3BF8" w:rsidRPr="000B0BFF" w:rsidRDefault="007A3BF8" w:rsidP="006C1714">
      <w:pPr>
        <w:spacing w:after="0" w:line="240" w:lineRule="auto"/>
        <w:jc w:val="both"/>
        <w:rPr>
          <w:rFonts w:ascii="Tahoma" w:eastAsia="Times New Roman" w:hAnsi="Tahoma" w:cs="Tahoma"/>
          <w:color w:val="000000" w:themeColor="text1"/>
          <w:sz w:val="20"/>
          <w:szCs w:val="20"/>
          <w:lang w:eastAsia="en-GB"/>
        </w:rPr>
      </w:pPr>
    </w:p>
    <w:p w14:paraId="72DB36B7" w14:textId="2C0BDDE7" w:rsidR="007A3BF8" w:rsidRPr="000B0BFF" w:rsidRDefault="002F6330" w:rsidP="006C1714">
      <w:pPr>
        <w:spacing w:after="0" w:line="240" w:lineRule="auto"/>
        <w:jc w:val="both"/>
        <w:rPr>
          <w:rFonts w:ascii="Tahoma" w:eastAsia="Times New Roman" w:hAnsi="Tahoma" w:cs="Tahoma"/>
          <w:color w:val="000000" w:themeColor="text1"/>
          <w:sz w:val="20"/>
          <w:szCs w:val="20"/>
          <w:lang w:eastAsia="en-GB"/>
        </w:rPr>
      </w:pPr>
      <w:bookmarkStart w:id="5" w:name="_Hlk95823401"/>
      <w:r w:rsidRPr="000B0BFF">
        <w:rPr>
          <w:rFonts w:ascii="Tahoma" w:eastAsia="Times New Roman" w:hAnsi="Tahoma" w:cs="Tahoma"/>
          <w:color w:val="000000" w:themeColor="text1"/>
          <w:sz w:val="20"/>
          <w:szCs w:val="20"/>
          <w:lang w:eastAsia="en-GB"/>
        </w:rPr>
        <w:t xml:space="preserve">The Council will indicate on each Order Form (see Section </w:t>
      </w:r>
      <w:r w:rsidR="00925DBD" w:rsidRPr="000B0BFF">
        <w:rPr>
          <w:rFonts w:ascii="Tahoma" w:eastAsia="Times New Roman" w:hAnsi="Tahoma" w:cs="Tahoma"/>
          <w:color w:val="000000" w:themeColor="text1"/>
          <w:sz w:val="20"/>
          <w:szCs w:val="20"/>
          <w:lang w:eastAsia="en-GB"/>
        </w:rPr>
        <w:t>E</w:t>
      </w:r>
      <w:r w:rsidRPr="000B0BFF">
        <w:rPr>
          <w:rFonts w:ascii="Tahoma" w:eastAsia="Times New Roman" w:hAnsi="Tahoma" w:cs="Tahoma"/>
          <w:color w:val="000000" w:themeColor="text1"/>
          <w:sz w:val="20"/>
          <w:szCs w:val="20"/>
          <w:lang w:eastAsia="en-GB"/>
        </w:rPr>
        <w:t xml:space="preserve"> below) the global fee corresponding to each deliverable, calculated </w:t>
      </w:r>
      <w:proofErr w:type="gramStart"/>
      <w:r w:rsidRPr="000B0BFF">
        <w:rPr>
          <w:rFonts w:ascii="Tahoma" w:eastAsia="Times New Roman" w:hAnsi="Tahoma" w:cs="Tahoma"/>
          <w:color w:val="000000" w:themeColor="text1"/>
          <w:sz w:val="20"/>
          <w:szCs w:val="20"/>
          <w:lang w:eastAsia="en-GB"/>
        </w:rPr>
        <w:t>on the basis of</w:t>
      </w:r>
      <w:proofErr w:type="gramEnd"/>
      <w:r w:rsidRPr="000B0BFF">
        <w:rPr>
          <w:rFonts w:ascii="Tahoma" w:eastAsia="Times New Roman" w:hAnsi="Tahoma" w:cs="Tahoma"/>
          <w:color w:val="000000" w:themeColor="text1"/>
          <w:sz w:val="20"/>
          <w:szCs w:val="20"/>
          <w:lang w:eastAsia="en-GB"/>
        </w:rPr>
        <w:t xml:space="preserve"> the </w:t>
      </w:r>
      <w:r w:rsidR="009E6BDA" w:rsidRPr="000B0BFF">
        <w:rPr>
          <w:rFonts w:ascii="Tahoma" w:eastAsia="Times New Roman" w:hAnsi="Tahoma" w:cs="Tahoma"/>
          <w:color w:val="000000" w:themeColor="text1"/>
          <w:sz w:val="20"/>
          <w:szCs w:val="20"/>
          <w:lang w:eastAsia="en-GB"/>
        </w:rPr>
        <w:t>daily fees</w:t>
      </w:r>
      <w:r w:rsidRPr="000B0BFF">
        <w:rPr>
          <w:rFonts w:ascii="Tahoma" w:eastAsia="Times New Roman" w:hAnsi="Tahoma" w:cs="Tahoma"/>
          <w:color w:val="000000" w:themeColor="text1"/>
          <w:sz w:val="20"/>
          <w:szCs w:val="20"/>
          <w:lang w:eastAsia="en-GB"/>
        </w:rPr>
        <w:t>, as agreed by this Contract</w:t>
      </w:r>
      <w:r w:rsidR="0043675D" w:rsidRPr="000B0BFF">
        <w:rPr>
          <w:rFonts w:ascii="Tahoma" w:eastAsia="Times New Roman" w:hAnsi="Tahoma" w:cs="Tahoma"/>
          <w:color w:val="000000" w:themeColor="text1"/>
          <w:sz w:val="20"/>
          <w:szCs w:val="20"/>
          <w:lang w:eastAsia="en-GB"/>
        </w:rPr>
        <w:t>.</w:t>
      </w:r>
    </w:p>
    <w:bookmarkEnd w:id="5"/>
    <w:p w14:paraId="5A5CAF61" w14:textId="0CCBD4EF" w:rsidR="003206CF" w:rsidRPr="000B0BFF" w:rsidRDefault="003206CF" w:rsidP="006C1714">
      <w:pPr>
        <w:spacing w:after="0" w:line="240" w:lineRule="auto"/>
        <w:jc w:val="both"/>
        <w:rPr>
          <w:rFonts w:ascii="Tahoma" w:eastAsia="Times New Roman" w:hAnsi="Tahoma" w:cs="Tahoma"/>
          <w:color w:val="000000" w:themeColor="text1"/>
          <w:sz w:val="20"/>
          <w:szCs w:val="20"/>
          <w:lang w:eastAsia="en-GB"/>
        </w:rPr>
      </w:pPr>
    </w:p>
    <w:p w14:paraId="66A93408" w14:textId="77777777" w:rsidR="00DA531D" w:rsidRPr="000B0BFF" w:rsidRDefault="00DA531D" w:rsidP="008914D5">
      <w:pPr>
        <w:numPr>
          <w:ilvl w:val="0"/>
          <w:numId w:val="5"/>
        </w:numPr>
        <w:spacing w:after="0" w:line="240" w:lineRule="auto"/>
        <w:ind w:left="284" w:hanging="284"/>
        <w:rPr>
          <w:rFonts w:ascii="Tahoma" w:eastAsia="Times New Roman" w:hAnsi="Tahoma" w:cs="Tahoma"/>
          <w:b/>
          <w:caps/>
          <w:sz w:val="20"/>
          <w:szCs w:val="20"/>
          <w:lang w:eastAsia="en-GB"/>
        </w:rPr>
      </w:pPr>
      <w:r w:rsidRPr="000B0BFF">
        <w:rPr>
          <w:rFonts w:ascii="Tahoma" w:eastAsia="Times New Roman" w:hAnsi="Tahoma" w:cs="Tahoma"/>
          <w:b/>
          <w:caps/>
          <w:sz w:val="20"/>
          <w:szCs w:val="20"/>
          <w:lang w:eastAsia="en-GB"/>
        </w:rPr>
        <w:t>HOW WILL THIS FRAMEWORK CONTRACT WORK? (Ordering PROCEDURE)</w:t>
      </w:r>
    </w:p>
    <w:p w14:paraId="043E049B" w14:textId="6E68D8DC" w:rsidR="00DA531D" w:rsidRPr="000B0BFF" w:rsidRDefault="00DA531D" w:rsidP="006C1714">
      <w:pPr>
        <w:spacing w:after="0" w:line="240" w:lineRule="auto"/>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 xml:space="preserve">Once this consultation and the subsequent selection are completed, you will be informed accordingly. </w:t>
      </w:r>
      <w:r w:rsidR="00FE3A71" w:rsidRPr="000B0BFF">
        <w:rPr>
          <w:rFonts w:ascii="Tahoma" w:eastAsia="Times New Roman" w:hAnsi="Tahoma" w:cs="Tahoma"/>
          <w:sz w:val="20"/>
          <w:szCs w:val="20"/>
          <w:lang w:eastAsia="en-GB"/>
        </w:rPr>
        <w:t>Deliverables</w:t>
      </w:r>
      <w:r w:rsidRPr="000B0BFF">
        <w:rPr>
          <w:rFonts w:ascii="Tahoma" w:eastAsia="Times New Roman" w:hAnsi="Tahoma" w:cs="Tahoma"/>
          <w:sz w:val="20"/>
          <w:szCs w:val="20"/>
          <w:lang w:eastAsia="en-GB"/>
        </w:rPr>
        <w:t xml:space="preserve"> will then be carried out </w:t>
      </w:r>
      <w:proofErr w:type="gramStart"/>
      <w:r w:rsidRPr="000B0BFF">
        <w:rPr>
          <w:rFonts w:ascii="Tahoma" w:eastAsia="Times New Roman" w:hAnsi="Tahoma" w:cs="Tahoma"/>
          <w:sz w:val="20"/>
          <w:szCs w:val="20"/>
          <w:lang w:eastAsia="en-GB"/>
        </w:rPr>
        <w:t>on the basis of</w:t>
      </w:r>
      <w:proofErr w:type="gramEnd"/>
      <w:r w:rsidRPr="000B0BFF">
        <w:rPr>
          <w:rFonts w:ascii="Tahoma" w:eastAsia="Times New Roman" w:hAnsi="Tahoma" w:cs="Tahoma"/>
          <w:sz w:val="20"/>
          <w:szCs w:val="20"/>
          <w:lang w:eastAsia="en-GB"/>
        </w:rPr>
        <w:t xml:space="preserve"> Order Forms submitted by the Council to the selected Service Provider(s), by post or electronically, on </w:t>
      </w:r>
      <w:r w:rsidRPr="000B0BFF">
        <w:rPr>
          <w:rFonts w:ascii="Tahoma" w:eastAsia="Times New Roman" w:hAnsi="Tahoma" w:cs="Tahoma"/>
          <w:b/>
          <w:sz w:val="20"/>
          <w:szCs w:val="20"/>
          <w:lang w:eastAsia="en-GB"/>
        </w:rPr>
        <w:t>an as needed basis</w:t>
      </w:r>
      <w:r w:rsidRPr="000B0BFF">
        <w:rPr>
          <w:rFonts w:ascii="Tahoma" w:eastAsia="Times New Roman" w:hAnsi="Tahoma" w:cs="Tahoma"/>
          <w:sz w:val="20"/>
          <w:szCs w:val="20"/>
          <w:lang w:eastAsia="en-GB"/>
        </w:rPr>
        <w:t xml:space="preserve"> (there is therefore no obligation to order on the part of the Council).</w:t>
      </w:r>
    </w:p>
    <w:p w14:paraId="5A435EC9" w14:textId="77777777" w:rsidR="00DA531D" w:rsidRPr="000B0BFF" w:rsidRDefault="00DA531D" w:rsidP="006C1714">
      <w:pPr>
        <w:spacing w:after="0" w:line="240" w:lineRule="auto"/>
        <w:jc w:val="both"/>
        <w:rPr>
          <w:rFonts w:ascii="Tahoma" w:eastAsia="Times New Roman" w:hAnsi="Tahoma" w:cs="Tahoma"/>
          <w:sz w:val="20"/>
          <w:szCs w:val="20"/>
          <w:lang w:eastAsia="en-GB"/>
        </w:rPr>
      </w:pPr>
    </w:p>
    <w:p w14:paraId="06B65F99" w14:textId="43E06C77" w:rsidR="004D0D78" w:rsidRPr="000B0BFF" w:rsidRDefault="004D0D78" w:rsidP="006C1714">
      <w:pPr>
        <w:autoSpaceDE w:val="0"/>
        <w:autoSpaceDN w:val="0"/>
        <w:adjustRightInd w:val="0"/>
        <w:spacing w:after="0" w:line="240" w:lineRule="auto"/>
        <w:jc w:val="both"/>
        <w:rPr>
          <w:rFonts w:ascii="Tahoma" w:eastAsia="Times New Roman" w:hAnsi="Tahoma" w:cs="Tahoma"/>
          <w:color w:val="000000"/>
          <w:sz w:val="20"/>
          <w:szCs w:val="20"/>
        </w:rPr>
      </w:pPr>
      <w:r w:rsidRPr="000B0BFF">
        <w:rPr>
          <w:rFonts w:ascii="Tahoma" w:eastAsia="Times New Roman" w:hAnsi="Tahoma" w:cs="Tahoma"/>
          <w:color w:val="000000"/>
          <w:sz w:val="20"/>
          <w:szCs w:val="20"/>
        </w:rPr>
        <w:t xml:space="preserve">Each time an Order Form is sent, the selected Provider undertakes to take all the necessary measures to send it </w:t>
      </w:r>
      <w:r w:rsidRPr="000B0BFF">
        <w:rPr>
          <w:rFonts w:ascii="Tahoma" w:eastAsia="Times New Roman" w:hAnsi="Tahoma" w:cs="Tahoma"/>
          <w:b/>
          <w:color w:val="000000"/>
          <w:sz w:val="20"/>
          <w:szCs w:val="20"/>
        </w:rPr>
        <w:t>signed</w:t>
      </w:r>
      <w:r w:rsidRPr="000B0BFF">
        <w:rPr>
          <w:rFonts w:ascii="Tahoma" w:eastAsia="Times New Roman" w:hAnsi="Tahoma" w:cs="Tahoma"/>
          <w:color w:val="000000"/>
          <w:sz w:val="20"/>
          <w:szCs w:val="20"/>
        </w:rPr>
        <w:t xml:space="preserve"> to the Council within</w:t>
      </w:r>
      <w:r w:rsidR="002A1770" w:rsidRPr="000B0BFF">
        <w:rPr>
          <w:rFonts w:ascii="Tahoma" w:eastAsia="Times New Roman" w:hAnsi="Tahoma" w:cs="Tahoma"/>
          <w:color w:val="000000"/>
          <w:sz w:val="20"/>
          <w:szCs w:val="20"/>
        </w:rPr>
        <w:t xml:space="preserve"> 2 (two)</w:t>
      </w:r>
      <w:r w:rsidRPr="000B0BFF">
        <w:rPr>
          <w:rFonts w:ascii="Tahoma" w:eastAsia="Times New Roman" w:hAnsi="Tahoma" w:cs="Tahoma"/>
          <w:color w:val="000000"/>
          <w:sz w:val="20"/>
          <w:szCs w:val="20"/>
        </w:rPr>
        <w:t xml:space="preserve"> working days after its reception.</w:t>
      </w:r>
      <w:r w:rsidRPr="000B0BFF" w:rsidDel="004D0D78">
        <w:rPr>
          <w:rFonts w:ascii="Tahoma" w:eastAsia="Times New Roman" w:hAnsi="Tahoma" w:cs="Tahoma"/>
          <w:color w:val="000000"/>
          <w:sz w:val="20"/>
          <w:szCs w:val="20"/>
        </w:rPr>
        <w:t xml:space="preserve"> </w:t>
      </w:r>
    </w:p>
    <w:p w14:paraId="3F087DEB" w14:textId="77777777" w:rsidR="004D0D78" w:rsidRPr="000B0BFF" w:rsidRDefault="004D0D78" w:rsidP="006C1714">
      <w:pPr>
        <w:autoSpaceDE w:val="0"/>
        <w:autoSpaceDN w:val="0"/>
        <w:adjustRightInd w:val="0"/>
        <w:spacing w:after="0" w:line="240" w:lineRule="auto"/>
        <w:jc w:val="both"/>
        <w:rPr>
          <w:rFonts w:ascii="Tahoma" w:eastAsia="Times New Roman" w:hAnsi="Tahoma" w:cs="Tahoma"/>
          <w:sz w:val="20"/>
          <w:szCs w:val="20"/>
          <w:lang w:eastAsia="en-GB"/>
        </w:rPr>
      </w:pPr>
    </w:p>
    <w:p w14:paraId="27069DF8" w14:textId="77777777" w:rsidR="00032270" w:rsidRPr="000B0BFF" w:rsidRDefault="00032270" w:rsidP="006C1714">
      <w:pPr>
        <w:spacing w:after="0" w:line="240" w:lineRule="auto"/>
        <w:jc w:val="both"/>
        <w:rPr>
          <w:rFonts w:ascii="Tahoma" w:eastAsia="Times New Roman" w:hAnsi="Tahoma" w:cs="Tahoma"/>
          <w:b/>
          <w:sz w:val="20"/>
          <w:szCs w:val="20"/>
          <w:lang w:eastAsia="en-GB"/>
        </w:rPr>
      </w:pPr>
      <w:r w:rsidRPr="000B0BFF">
        <w:rPr>
          <w:rFonts w:ascii="Tahoma" w:eastAsia="Times New Roman" w:hAnsi="Tahoma" w:cs="Tahoma"/>
          <w:b/>
          <w:sz w:val="20"/>
          <w:szCs w:val="20"/>
          <w:lang w:eastAsia="en-GB"/>
        </w:rPr>
        <w:t>Pooling</w:t>
      </w:r>
    </w:p>
    <w:p w14:paraId="659832DD" w14:textId="6EC2AA1E" w:rsidR="00DA531D" w:rsidRPr="000B0BFF" w:rsidRDefault="00DA531D" w:rsidP="006C1714">
      <w:pPr>
        <w:spacing w:after="0" w:line="240" w:lineRule="auto"/>
        <w:jc w:val="both"/>
        <w:rPr>
          <w:rFonts w:ascii="Tahoma" w:eastAsia="Times New Roman" w:hAnsi="Tahoma" w:cs="Tahoma"/>
          <w:i/>
          <w:sz w:val="20"/>
          <w:szCs w:val="20"/>
          <w:lang w:eastAsia="en-GB"/>
        </w:rPr>
      </w:pPr>
      <w:r w:rsidRPr="000B0BFF">
        <w:rPr>
          <w:rFonts w:ascii="Tahoma" w:eastAsia="Times New Roman" w:hAnsi="Tahoma" w:cs="Tahoma"/>
          <w:sz w:val="20"/>
          <w:szCs w:val="20"/>
          <w:lang w:eastAsia="en-GB"/>
        </w:rPr>
        <w:t>For each Order, the Council will choose from the pool of pre-selected tenderers</w:t>
      </w:r>
      <w:r w:rsidR="007A30F7" w:rsidRPr="000B0BFF">
        <w:rPr>
          <w:rFonts w:ascii="Tahoma" w:eastAsia="Times New Roman" w:hAnsi="Tahoma" w:cs="Tahoma"/>
          <w:sz w:val="20"/>
          <w:szCs w:val="20"/>
          <w:lang w:eastAsia="en-GB"/>
        </w:rPr>
        <w:t xml:space="preserve"> of the relevant lot</w:t>
      </w:r>
      <w:r w:rsidR="0061013F" w:rsidRPr="000B0BFF">
        <w:rPr>
          <w:rFonts w:ascii="Tahoma" w:eastAsia="Times New Roman" w:hAnsi="Tahoma" w:cs="Tahoma"/>
          <w:sz w:val="20"/>
          <w:szCs w:val="20"/>
          <w:lang w:eastAsia="en-GB"/>
        </w:rPr>
        <w:t xml:space="preserve"> </w:t>
      </w:r>
      <w:r w:rsidRPr="000B0BFF">
        <w:rPr>
          <w:rFonts w:ascii="Tahoma" w:eastAsia="Times New Roman" w:hAnsi="Tahoma" w:cs="Tahoma"/>
          <w:sz w:val="20"/>
          <w:szCs w:val="20"/>
          <w:lang w:eastAsia="en-GB"/>
        </w:rPr>
        <w:t xml:space="preserve">the Provider who demonstrably offers best value for money for its requirement when assessed – for the Order concerned – against the criteria of:  </w:t>
      </w:r>
    </w:p>
    <w:p w14:paraId="1AE42D11" w14:textId="77777777" w:rsidR="00DA531D" w:rsidRPr="000B0BFF" w:rsidRDefault="00DA531D" w:rsidP="008914D5">
      <w:pPr>
        <w:numPr>
          <w:ilvl w:val="0"/>
          <w:numId w:val="9"/>
        </w:numPr>
        <w:autoSpaceDE w:val="0"/>
        <w:autoSpaceDN w:val="0"/>
        <w:adjustRightInd w:val="0"/>
        <w:spacing w:after="0" w:line="240" w:lineRule="auto"/>
        <w:rPr>
          <w:rFonts w:ascii="Tahoma" w:eastAsia="Times New Roman" w:hAnsi="Tahoma" w:cs="Tahoma"/>
          <w:color w:val="000000"/>
          <w:sz w:val="20"/>
          <w:szCs w:val="20"/>
        </w:rPr>
      </w:pPr>
      <w:r w:rsidRPr="000B0BFF">
        <w:rPr>
          <w:rFonts w:ascii="Tahoma" w:eastAsia="Times New Roman" w:hAnsi="Tahoma" w:cs="Tahoma"/>
          <w:color w:val="000000"/>
          <w:sz w:val="20"/>
          <w:szCs w:val="20"/>
        </w:rPr>
        <w:t>quality (including as appropriate: capability, expertise, past performance, availability of resources and proposed methods of undertaking the work</w:t>
      </w:r>
      <w:proofErr w:type="gramStart"/>
      <w:r w:rsidRPr="000B0BFF">
        <w:rPr>
          <w:rFonts w:ascii="Tahoma" w:eastAsia="Times New Roman" w:hAnsi="Tahoma" w:cs="Tahoma"/>
          <w:color w:val="000000"/>
          <w:sz w:val="20"/>
          <w:szCs w:val="20"/>
        </w:rPr>
        <w:t>);</w:t>
      </w:r>
      <w:proofErr w:type="gramEnd"/>
    </w:p>
    <w:p w14:paraId="3EA1A46A" w14:textId="77777777" w:rsidR="00DA531D" w:rsidRPr="000B0BFF" w:rsidRDefault="00DA531D" w:rsidP="008914D5">
      <w:pPr>
        <w:numPr>
          <w:ilvl w:val="0"/>
          <w:numId w:val="9"/>
        </w:numPr>
        <w:autoSpaceDE w:val="0"/>
        <w:autoSpaceDN w:val="0"/>
        <w:adjustRightInd w:val="0"/>
        <w:spacing w:after="0" w:line="240" w:lineRule="auto"/>
        <w:rPr>
          <w:rFonts w:ascii="Tahoma" w:eastAsia="Times New Roman" w:hAnsi="Tahoma" w:cs="Tahoma"/>
          <w:color w:val="000000"/>
          <w:sz w:val="20"/>
          <w:szCs w:val="20"/>
        </w:rPr>
      </w:pPr>
      <w:r w:rsidRPr="000B0BFF">
        <w:rPr>
          <w:rFonts w:ascii="Tahoma" w:eastAsia="Times New Roman" w:hAnsi="Tahoma" w:cs="Tahoma"/>
          <w:color w:val="000000"/>
          <w:sz w:val="20"/>
          <w:szCs w:val="20"/>
        </w:rPr>
        <w:t>availability (including, without limitation, capacity to meet required deadlines and, where relevant, geographical location); and</w:t>
      </w:r>
    </w:p>
    <w:p w14:paraId="5A2D5C09" w14:textId="70F4CDC4" w:rsidR="00DA531D" w:rsidRPr="000B0BFF" w:rsidRDefault="00DA531D" w:rsidP="008914D5">
      <w:pPr>
        <w:numPr>
          <w:ilvl w:val="0"/>
          <w:numId w:val="9"/>
        </w:numPr>
        <w:autoSpaceDE w:val="0"/>
        <w:autoSpaceDN w:val="0"/>
        <w:adjustRightInd w:val="0"/>
        <w:spacing w:after="0" w:line="240" w:lineRule="auto"/>
        <w:rPr>
          <w:rFonts w:ascii="Tahoma" w:eastAsia="Times New Roman" w:hAnsi="Tahoma" w:cs="Tahoma"/>
          <w:color w:val="000000"/>
          <w:sz w:val="20"/>
          <w:szCs w:val="20"/>
        </w:rPr>
      </w:pPr>
      <w:r w:rsidRPr="000B0BFF">
        <w:rPr>
          <w:rFonts w:ascii="Tahoma" w:eastAsia="Times New Roman" w:hAnsi="Tahoma" w:cs="Tahoma"/>
          <w:color w:val="000000"/>
          <w:sz w:val="20"/>
          <w:szCs w:val="20"/>
        </w:rPr>
        <w:t>price.</w:t>
      </w:r>
    </w:p>
    <w:p w14:paraId="1930A3D5" w14:textId="77777777" w:rsidR="00DA531D" w:rsidRPr="000B0BFF" w:rsidRDefault="00DA531D" w:rsidP="006C1714">
      <w:pPr>
        <w:autoSpaceDE w:val="0"/>
        <w:autoSpaceDN w:val="0"/>
        <w:adjustRightInd w:val="0"/>
        <w:spacing w:after="0" w:line="240" w:lineRule="auto"/>
        <w:ind w:left="720"/>
        <w:rPr>
          <w:rFonts w:ascii="Tahoma" w:eastAsia="Times New Roman" w:hAnsi="Tahoma" w:cs="Tahoma"/>
          <w:color w:val="000000"/>
          <w:sz w:val="20"/>
          <w:szCs w:val="20"/>
        </w:rPr>
      </w:pPr>
    </w:p>
    <w:p w14:paraId="292660C1" w14:textId="716F88AE" w:rsidR="007A30F7" w:rsidRPr="000B0BFF" w:rsidRDefault="007A30F7" w:rsidP="006C1714">
      <w:pPr>
        <w:autoSpaceDE w:val="0"/>
        <w:autoSpaceDN w:val="0"/>
        <w:adjustRightInd w:val="0"/>
        <w:spacing w:after="0" w:line="240" w:lineRule="auto"/>
        <w:jc w:val="both"/>
        <w:rPr>
          <w:rFonts w:ascii="Tahoma" w:eastAsia="Times New Roman" w:hAnsi="Tahoma" w:cs="Tahoma"/>
          <w:color w:val="000000"/>
          <w:sz w:val="20"/>
          <w:szCs w:val="20"/>
        </w:rPr>
      </w:pPr>
      <w:r w:rsidRPr="000B0BFF">
        <w:rPr>
          <w:rFonts w:ascii="Tahoma" w:eastAsia="Times New Roman" w:hAnsi="Tahoma" w:cs="Tahoma"/>
          <w:color w:val="000000"/>
          <w:sz w:val="20"/>
          <w:szCs w:val="20"/>
        </w:rPr>
        <w:t xml:space="preserve">Each time an Order Form is sent, the selected Provider undertakes to take all the necessary measures to send it </w:t>
      </w:r>
      <w:r w:rsidRPr="000B0BFF">
        <w:rPr>
          <w:rFonts w:ascii="Tahoma" w:eastAsia="Times New Roman" w:hAnsi="Tahoma" w:cs="Tahoma"/>
          <w:b/>
          <w:color w:val="000000"/>
          <w:sz w:val="20"/>
          <w:szCs w:val="20"/>
        </w:rPr>
        <w:t>signed</w:t>
      </w:r>
      <w:r w:rsidRPr="000B0BFF">
        <w:rPr>
          <w:rFonts w:ascii="Tahoma" w:eastAsia="Times New Roman" w:hAnsi="Tahoma" w:cs="Tahoma"/>
          <w:color w:val="000000"/>
          <w:sz w:val="20"/>
          <w:szCs w:val="20"/>
        </w:rPr>
        <w:t xml:space="preserve"> to the Council within 2 (two)</w:t>
      </w:r>
      <w:r w:rsidR="009C3BB5" w:rsidRPr="000B0BFF">
        <w:rPr>
          <w:rFonts w:ascii="Tahoma" w:eastAsia="Times New Roman" w:hAnsi="Tahoma" w:cs="Tahoma"/>
          <w:color w:val="000000"/>
          <w:sz w:val="20"/>
          <w:szCs w:val="20"/>
        </w:rPr>
        <w:t xml:space="preserve"> </w:t>
      </w:r>
      <w:r w:rsidRPr="000B0BFF">
        <w:rPr>
          <w:rFonts w:ascii="Tahoma" w:eastAsia="Times New Roman" w:hAnsi="Tahoma" w:cs="Tahoma"/>
          <w:color w:val="000000"/>
          <w:sz w:val="20"/>
          <w:szCs w:val="20"/>
        </w:rPr>
        <w:t>working days after its reception. If a Provider is unable to take an Order or if no reply is given on his behalf within that deadline, the Council may call on another Provider using the same criteria, and so on until a suitable Provider is contracted.</w:t>
      </w:r>
    </w:p>
    <w:p w14:paraId="2C9D19B5" w14:textId="77777777" w:rsidR="004D0D78" w:rsidRPr="000B0BFF" w:rsidRDefault="004D0D78" w:rsidP="006C1714">
      <w:pPr>
        <w:autoSpaceDE w:val="0"/>
        <w:autoSpaceDN w:val="0"/>
        <w:adjustRightInd w:val="0"/>
        <w:spacing w:after="0" w:line="240" w:lineRule="auto"/>
        <w:jc w:val="both"/>
        <w:rPr>
          <w:rFonts w:ascii="Tahoma" w:eastAsia="Times New Roman" w:hAnsi="Tahoma" w:cs="Tahoma"/>
          <w:color w:val="000000"/>
          <w:sz w:val="20"/>
          <w:szCs w:val="20"/>
        </w:rPr>
      </w:pPr>
    </w:p>
    <w:p w14:paraId="7EC44CA9" w14:textId="77777777" w:rsidR="00032270" w:rsidRPr="000B0BFF" w:rsidRDefault="00032270" w:rsidP="006C1714">
      <w:pPr>
        <w:spacing w:after="0" w:line="240" w:lineRule="auto"/>
        <w:jc w:val="both"/>
        <w:rPr>
          <w:rFonts w:ascii="Tahoma" w:eastAsia="Times New Roman" w:hAnsi="Tahoma" w:cs="Tahoma"/>
          <w:b/>
          <w:sz w:val="20"/>
          <w:szCs w:val="20"/>
          <w:lang w:eastAsia="en-GB"/>
        </w:rPr>
      </w:pPr>
      <w:r w:rsidRPr="000B0BFF">
        <w:rPr>
          <w:rFonts w:ascii="Tahoma" w:eastAsia="Times New Roman" w:hAnsi="Tahoma" w:cs="Tahoma"/>
          <w:b/>
          <w:sz w:val="20"/>
          <w:szCs w:val="20"/>
          <w:lang w:eastAsia="en-GB"/>
        </w:rPr>
        <w:t>Providers subject to VAT</w:t>
      </w:r>
    </w:p>
    <w:p w14:paraId="766A4907" w14:textId="4BBDF118" w:rsidR="00DA531D" w:rsidRPr="000B0BFF" w:rsidRDefault="00DA531D" w:rsidP="006C1714">
      <w:pPr>
        <w:spacing w:after="0" w:line="240" w:lineRule="auto"/>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 xml:space="preserve">The Provider, </w:t>
      </w:r>
      <w:r w:rsidRPr="000B0BFF">
        <w:rPr>
          <w:rFonts w:ascii="Tahoma" w:eastAsia="Times New Roman" w:hAnsi="Tahoma" w:cs="Tahoma"/>
          <w:b/>
          <w:sz w:val="20"/>
          <w:szCs w:val="20"/>
          <w:lang w:eastAsia="en-GB"/>
        </w:rPr>
        <w:t>if subject to VAT</w:t>
      </w:r>
      <w:r w:rsidRPr="000B0BFF">
        <w:rPr>
          <w:rFonts w:ascii="Tahoma" w:eastAsia="Times New Roman" w:hAnsi="Tahoma" w:cs="Tahoma"/>
          <w:sz w:val="20"/>
          <w:szCs w:val="20"/>
          <w:lang w:eastAsia="en-GB"/>
        </w:rPr>
        <w:t>, shall also send, together with each signed Form, a quote</w:t>
      </w:r>
      <w:r w:rsidRPr="000B0BFF">
        <w:rPr>
          <w:rFonts w:ascii="Tahoma" w:eastAsia="Times New Roman" w:hAnsi="Tahoma" w:cs="Tahoma"/>
          <w:sz w:val="20"/>
          <w:szCs w:val="20"/>
          <w:vertAlign w:val="superscript"/>
          <w:lang w:eastAsia="en-GB"/>
        </w:rPr>
        <w:footnoteReference w:id="2"/>
      </w:r>
      <w:r w:rsidRPr="000B0BFF">
        <w:rPr>
          <w:rFonts w:ascii="Tahoma" w:eastAsia="Times New Roman" w:hAnsi="Tahoma" w:cs="Tahoma"/>
          <w:sz w:val="20"/>
          <w:szCs w:val="20"/>
          <w:lang w:eastAsia="en-GB"/>
        </w:rPr>
        <w:t xml:space="preserve"> (Pro Forma invoice) in line with the indications specified on each Order Form, and including:</w:t>
      </w:r>
    </w:p>
    <w:p w14:paraId="66809BC9" w14:textId="77777777" w:rsidR="00DA531D" w:rsidRPr="000B0BFF" w:rsidRDefault="00DA531D" w:rsidP="006C1714">
      <w:pPr>
        <w:spacing w:after="0" w:line="240" w:lineRule="auto"/>
        <w:ind w:left="709" w:hanging="284"/>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w:t>
      </w:r>
      <w:r w:rsidRPr="000B0BFF">
        <w:rPr>
          <w:rFonts w:ascii="Tahoma" w:eastAsia="Times New Roman" w:hAnsi="Tahoma" w:cs="Tahoma"/>
          <w:sz w:val="20"/>
          <w:szCs w:val="20"/>
          <w:lang w:eastAsia="en-GB"/>
        </w:rPr>
        <w:tab/>
        <w:t xml:space="preserve">the Service Provider’s name and </w:t>
      </w:r>
      <w:proofErr w:type="gramStart"/>
      <w:r w:rsidRPr="000B0BFF">
        <w:rPr>
          <w:rFonts w:ascii="Tahoma" w:eastAsia="Times New Roman" w:hAnsi="Tahoma" w:cs="Tahoma"/>
          <w:sz w:val="20"/>
          <w:szCs w:val="20"/>
          <w:lang w:eastAsia="en-GB"/>
        </w:rPr>
        <w:t>address;</w:t>
      </w:r>
      <w:proofErr w:type="gramEnd"/>
    </w:p>
    <w:p w14:paraId="6EE54CCD" w14:textId="77777777" w:rsidR="00DA531D" w:rsidRPr="000B0BFF" w:rsidRDefault="00DA531D" w:rsidP="006C1714">
      <w:pPr>
        <w:spacing w:after="0" w:line="240" w:lineRule="auto"/>
        <w:ind w:left="709" w:hanging="284"/>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w:t>
      </w:r>
      <w:r w:rsidRPr="000B0BFF">
        <w:rPr>
          <w:rFonts w:ascii="Tahoma" w:eastAsia="Times New Roman" w:hAnsi="Tahoma" w:cs="Tahoma"/>
          <w:sz w:val="20"/>
          <w:szCs w:val="20"/>
          <w:lang w:eastAsia="en-GB"/>
        </w:rPr>
        <w:tab/>
        <w:t xml:space="preserve">its VAT </w:t>
      </w:r>
      <w:proofErr w:type="gramStart"/>
      <w:r w:rsidRPr="000B0BFF">
        <w:rPr>
          <w:rFonts w:ascii="Tahoma" w:eastAsia="Times New Roman" w:hAnsi="Tahoma" w:cs="Tahoma"/>
          <w:sz w:val="20"/>
          <w:szCs w:val="20"/>
          <w:lang w:eastAsia="en-GB"/>
        </w:rPr>
        <w:t>number;</w:t>
      </w:r>
      <w:proofErr w:type="gramEnd"/>
    </w:p>
    <w:p w14:paraId="6DC04C0E" w14:textId="77777777" w:rsidR="00DA531D" w:rsidRPr="000B0BFF" w:rsidRDefault="00DA531D" w:rsidP="006C1714">
      <w:pPr>
        <w:spacing w:after="0" w:line="240" w:lineRule="auto"/>
        <w:ind w:left="709" w:hanging="284"/>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w:t>
      </w:r>
      <w:r w:rsidRPr="000B0BFF">
        <w:rPr>
          <w:rFonts w:ascii="Tahoma" w:eastAsia="Times New Roman" w:hAnsi="Tahoma" w:cs="Tahoma"/>
          <w:sz w:val="20"/>
          <w:szCs w:val="20"/>
          <w:lang w:eastAsia="en-GB"/>
        </w:rPr>
        <w:tab/>
        <w:t xml:space="preserve">the full list of </w:t>
      </w:r>
      <w:proofErr w:type="gramStart"/>
      <w:r w:rsidRPr="000B0BFF">
        <w:rPr>
          <w:rFonts w:ascii="Tahoma" w:eastAsia="Times New Roman" w:hAnsi="Tahoma" w:cs="Tahoma"/>
          <w:sz w:val="20"/>
          <w:szCs w:val="20"/>
          <w:lang w:eastAsia="en-GB"/>
        </w:rPr>
        <w:t>services;</w:t>
      </w:r>
      <w:proofErr w:type="gramEnd"/>
    </w:p>
    <w:p w14:paraId="0532B165" w14:textId="7BB33ED3" w:rsidR="00DA531D" w:rsidRPr="000B0BFF" w:rsidRDefault="00DA531D" w:rsidP="006C1714">
      <w:pPr>
        <w:spacing w:after="0" w:line="240" w:lineRule="auto"/>
        <w:ind w:left="709" w:hanging="284"/>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w:t>
      </w:r>
      <w:r w:rsidRPr="000B0BFF">
        <w:rPr>
          <w:rFonts w:ascii="Tahoma" w:eastAsia="Times New Roman" w:hAnsi="Tahoma" w:cs="Tahoma"/>
          <w:sz w:val="20"/>
          <w:szCs w:val="20"/>
          <w:lang w:eastAsia="en-GB"/>
        </w:rPr>
        <w:tab/>
        <w:t xml:space="preserve">the fee per type of </w:t>
      </w:r>
      <w:r w:rsidR="00E3476C" w:rsidRPr="000B0BFF">
        <w:rPr>
          <w:rFonts w:ascii="Tahoma" w:eastAsia="Times New Roman" w:hAnsi="Tahoma" w:cs="Tahoma"/>
          <w:sz w:val="20"/>
          <w:szCs w:val="20"/>
          <w:lang w:eastAsia="en-GB"/>
        </w:rPr>
        <w:t xml:space="preserve">deliverables </w:t>
      </w:r>
      <w:r w:rsidRPr="000B0BFF">
        <w:rPr>
          <w:rFonts w:ascii="Tahoma" w:eastAsia="Times New Roman" w:hAnsi="Tahoma" w:cs="Tahoma"/>
          <w:sz w:val="20"/>
          <w:szCs w:val="20"/>
          <w:lang w:eastAsia="en-GB"/>
        </w:rPr>
        <w:t>(in the currency indicated on the Act of Engagement, tax exclusive</w:t>
      </w:r>
      <w:proofErr w:type="gramStart"/>
      <w:r w:rsidRPr="000B0BFF">
        <w:rPr>
          <w:rFonts w:ascii="Tahoma" w:eastAsia="Times New Roman" w:hAnsi="Tahoma" w:cs="Tahoma"/>
          <w:sz w:val="20"/>
          <w:szCs w:val="20"/>
          <w:lang w:eastAsia="en-GB"/>
        </w:rPr>
        <w:t>);</w:t>
      </w:r>
      <w:proofErr w:type="gramEnd"/>
    </w:p>
    <w:p w14:paraId="04CC305C" w14:textId="023F8581" w:rsidR="00DA531D" w:rsidRPr="000B0BFF" w:rsidRDefault="00DA531D" w:rsidP="006C1714">
      <w:pPr>
        <w:spacing w:after="0" w:line="240" w:lineRule="auto"/>
        <w:ind w:left="709" w:hanging="284"/>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w:t>
      </w:r>
      <w:r w:rsidRPr="000B0BFF">
        <w:rPr>
          <w:rFonts w:ascii="Tahoma" w:eastAsia="Times New Roman" w:hAnsi="Tahoma" w:cs="Tahoma"/>
          <w:sz w:val="20"/>
          <w:szCs w:val="20"/>
          <w:lang w:eastAsia="en-GB"/>
        </w:rPr>
        <w:tab/>
        <w:t xml:space="preserve">the total amount per type of </w:t>
      </w:r>
      <w:r w:rsidR="00E3476C" w:rsidRPr="000B0BFF">
        <w:rPr>
          <w:rFonts w:ascii="Tahoma" w:eastAsia="Times New Roman" w:hAnsi="Tahoma" w:cs="Tahoma"/>
          <w:sz w:val="20"/>
          <w:szCs w:val="20"/>
          <w:lang w:eastAsia="en-GB"/>
        </w:rPr>
        <w:t xml:space="preserve">deliverables </w:t>
      </w:r>
      <w:r w:rsidRPr="000B0BFF">
        <w:rPr>
          <w:rFonts w:ascii="Tahoma" w:eastAsia="Times New Roman" w:hAnsi="Tahoma" w:cs="Tahoma"/>
          <w:sz w:val="20"/>
          <w:szCs w:val="20"/>
          <w:lang w:eastAsia="en-GB"/>
        </w:rPr>
        <w:t>(in the currency indicated on the Act of Engagement, tax exclusive</w:t>
      </w:r>
      <w:proofErr w:type="gramStart"/>
      <w:r w:rsidRPr="000B0BFF">
        <w:rPr>
          <w:rFonts w:ascii="Tahoma" w:eastAsia="Times New Roman" w:hAnsi="Tahoma" w:cs="Tahoma"/>
          <w:sz w:val="20"/>
          <w:szCs w:val="20"/>
          <w:lang w:eastAsia="en-GB"/>
        </w:rPr>
        <w:t>);</w:t>
      </w:r>
      <w:proofErr w:type="gramEnd"/>
    </w:p>
    <w:p w14:paraId="2867E389" w14:textId="0F2AF7EC" w:rsidR="00DA531D" w:rsidRPr="000B0BFF" w:rsidRDefault="00DA531D" w:rsidP="006C1714">
      <w:pPr>
        <w:spacing w:after="0" w:line="240" w:lineRule="auto"/>
        <w:ind w:left="709" w:hanging="284"/>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w:t>
      </w:r>
      <w:r w:rsidRPr="000B0BFF">
        <w:rPr>
          <w:rFonts w:ascii="Tahoma" w:eastAsia="Times New Roman" w:hAnsi="Tahoma" w:cs="Tahoma"/>
          <w:sz w:val="20"/>
          <w:szCs w:val="20"/>
          <w:lang w:eastAsia="en-GB"/>
        </w:rPr>
        <w:tab/>
        <w:t>the total amount (in the currency ind</w:t>
      </w:r>
      <w:r w:rsidR="009F35B6" w:rsidRPr="000B0BFF">
        <w:rPr>
          <w:rFonts w:ascii="Tahoma" w:eastAsia="Times New Roman" w:hAnsi="Tahoma" w:cs="Tahoma"/>
          <w:sz w:val="20"/>
          <w:szCs w:val="20"/>
          <w:lang w:eastAsia="en-GB"/>
        </w:rPr>
        <w:t>icated on the Act of Engagement</w:t>
      </w:r>
      <w:r w:rsidRPr="000B0BFF">
        <w:rPr>
          <w:rFonts w:ascii="Tahoma" w:eastAsia="Times New Roman" w:hAnsi="Tahoma" w:cs="Tahoma"/>
          <w:sz w:val="20"/>
          <w:szCs w:val="20"/>
          <w:lang w:eastAsia="en-GB"/>
        </w:rPr>
        <w:t>)</w:t>
      </w:r>
      <w:r w:rsidR="009F35B6" w:rsidRPr="000B0BFF">
        <w:rPr>
          <w:rFonts w:ascii="Tahoma" w:eastAsia="Times New Roman" w:hAnsi="Tahoma" w:cs="Tahoma"/>
          <w:sz w:val="20"/>
          <w:szCs w:val="20"/>
          <w:lang w:eastAsia="en-GB"/>
        </w:rPr>
        <w:t xml:space="preserve">, tax exclusive, </w:t>
      </w:r>
      <w:r w:rsidR="00220B33" w:rsidRPr="000B0BFF">
        <w:rPr>
          <w:rFonts w:ascii="Tahoma" w:eastAsia="Times New Roman" w:hAnsi="Tahoma" w:cs="Tahoma"/>
          <w:sz w:val="20"/>
          <w:szCs w:val="20"/>
          <w:lang w:eastAsia="en-GB"/>
        </w:rPr>
        <w:t xml:space="preserve">the applicable VAT rate, the amount of VAT and the amount VAT </w:t>
      </w:r>
      <w:proofErr w:type="gramStart"/>
      <w:r w:rsidR="00220B33" w:rsidRPr="000B0BFF">
        <w:rPr>
          <w:rFonts w:ascii="Tahoma" w:eastAsia="Times New Roman" w:hAnsi="Tahoma" w:cs="Tahoma"/>
          <w:sz w:val="20"/>
          <w:szCs w:val="20"/>
          <w:lang w:eastAsia="en-GB"/>
        </w:rPr>
        <w:t xml:space="preserve">inclusive </w:t>
      </w:r>
      <w:r w:rsidRPr="000B0BFF">
        <w:rPr>
          <w:rFonts w:ascii="Tahoma" w:eastAsia="Times New Roman" w:hAnsi="Tahoma" w:cs="Tahoma"/>
          <w:sz w:val="20"/>
          <w:szCs w:val="20"/>
          <w:lang w:eastAsia="en-GB"/>
        </w:rPr>
        <w:t>.</w:t>
      </w:r>
      <w:proofErr w:type="gramEnd"/>
    </w:p>
    <w:p w14:paraId="3490B565" w14:textId="77777777" w:rsidR="00DA531D" w:rsidRPr="000B0BFF" w:rsidRDefault="00DA531D" w:rsidP="006C1714">
      <w:pPr>
        <w:spacing w:after="0" w:line="240" w:lineRule="auto"/>
        <w:ind w:left="567"/>
        <w:jc w:val="both"/>
        <w:rPr>
          <w:rFonts w:ascii="Tahoma" w:eastAsia="Times New Roman" w:hAnsi="Tahoma" w:cs="Tahoma"/>
          <w:sz w:val="20"/>
          <w:szCs w:val="20"/>
          <w:lang w:eastAsia="en-GB"/>
        </w:rPr>
      </w:pPr>
    </w:p>
    <w:p w14:paraId="01489D32" w14:textId="77777777" w:rsidR="00032270" w:rsidRPr="000B0BFF" w:rsidRDefault="00032270" w:rsidP="006C1714">
      <w:pPr>
        <w:spacing w:after="0" w:line="240" w:lineRule="auto"/>
        <w:jc w:val="both"/>
        <w:rPr>
          <w:rFonts w:ascii="Tahoma" w:eastAsia="Times New Roman" w:hAnsi="Tahoma" w:cs="Tahoma"/>
          <w:b/>
          <w:sz w:val="20"/>
          <w:szCs w:val="20"/>
          <w:lang w:eastAsia="en-GB"/>
        </w:rPr>
      </w:pPr>
      <w:r w:rsidRPr="000B0BFF">
        <w:rPr>
          <w:rFonts w:ascii="Tahoma" w:eastAsia="Times New Roman" w:hAnsi="Tahoma" w:cs="Tahoma"/>
          <w:b/>
          <w:sz w:val="20"/>
          <w:szCs w:val="20"/>
          <w:lang w:eastAsia="en-GB"/>
        </w:rPr>
        <w:t xml:space="preserve">Signature of orders </w:t>
      </w:r>
    </w:p>
    <w:p w14:paraId="2E8BA721" w14:textId="59C33325" w:rsidR="00DA531D" w:rsidRPr="000B0BFF" w:rsidRDefault="00DA531D" w:rsidP="006C1714">
      <w:pPr>
        <w:spacing w:after="0" w:line="240" w:lineRule="auto"/>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 xml:space="preserve">An Order Form </w:t>
      </w:r>
      <w:proofErr w:type="gramStart"/>
      <w:r w:rsidRPr="000B0BFF">
        <w:rPr>
          <w:rFonts w:ascii="Tahoma" w:eastAsia="Times New Roman" w:hAnsi="Tahoma" w:cs="Tahoma"/>
          <w:sz w:val="20"/>
          <w:szCs w:val="20"/>
          <w:lang w:eastAsia="en-GB"/>
        </w:rPr>
        <w:t>is considered to be</w:t>
      </w:r>
      <w:proofErr w:type="gramEnd"/>
      <w:r w:rsidRPr="000B0BFF">
        <w:rPr>
          <w:rFonts w:ascii="Tahoma" w:eastAsia="Times New Roman" w:hAnsi="Tahoma" w:cs="Tahoma"/>
          <w:sz w:val="20"/>
          <w:szCs w:val="20"/>
          <w:lang w:eastAsia="en-GB"/>
        </w:rPr>
        <w:t xml:space="preserve"> legally binding when the Order, signed by the Service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E9762BF" w14:textId="77777777" w:rsidR="00DA531D" w:rsidRPr="000B0BFF" w:rsidRDefault="00DA531D" w:rsidP="006C1714">
      <w:pPr>
        <w:spacing w:after="0" w:line="240" w:lineRule="auto"/>
        <w:jc w:val="both"/>
        <w:rPr>
          <w:rFonts w:ascii="Tahoma" w:eastAsia="Times New Roman" w:hAnsi="Tahoma" w:cs="Tahoma"/>
          <w:sz w:val="20"/>
          <w:szCs w:val="20"/>
          <w:lang w:eastAsia="en-GB"/>
        </w:rPr>
      </w:pPr>
    </w:p>
    <w:p w14:paraId="50B41759" w14:textId="07CC6C6C" w:rsidR="00DA531D" w:rsidRPr="000B0BFF" w:rsidRDefault="00D66992" w:rsidP="008914D5">
      <w:pPr>
        <w:numPr>
          <w:ilvl w:val="0"/>
          <w:numId w:val="5"/>
        </w:numPr>
        <w:spacing w:after="0" w:line="240" w:lineRule="auto"/>
        <w:ind w:left="284" w:hanging="284"/>
        <w:rPr>
          <w:rFonts w:ascii="Tahoma" w:eastAsia="Times New Roman" w:hAnsi="Tahoma" w:cs="Tahoma"/>
          <w:b/>
          <w:smallCaps/>
          <w:sz w:val="20"/>
          <w:szCs w:val="20"/>
          <w:lang w:eastAsia="en-GB"/>
        </w:rPr>
      </w:pPr>
      <w:r w:rsidRPr="000B0BFF">
        <w:rPr>
          <w:rFonts w:ascii="Tahoma" w:eastAsia="Times New Roman" w:hAnsi="Tahoma" w:cs="Tahoma"/>
          <w:b/>
          <w:smallCaps/>
          <w:sz w:val="20"/>
          <w:szCs w:val="20"/>
          <w:lang w:eastAsia="en-GB"/>
        </w:rPr>
        <w:lastRenderedPageBreak/>
        <w:t>ASSESSMENT</w:t>
      </w:r>
    </w:p>
    <w:p w14:paraId="50D03766" w14:textId="55E151AE" w:rsidR="00DA531D" w:rsidRPr="000B0BFF" w:rsidRDefault="00DA531D" w:rsidP="006C1714">
      <w:pPr>
        <w:tabs>
          <w:tab w:val="left" w:pos="1741"/>
        </w:tabs>
        <w:spacing w:after="0" w:line="240" w:lineRule="auto"/>
        <w:rPr>
          <w:rFonts w:ascii="Tahoma" w:eastAsia="Times New Roman" w:hAnsi="Tahoma" w:cs="Tahoma"/>
          <w:sz w:val="20"/>
          <w:szCs w:val="20"/>
          <w:lang w:eastAsia="en-GB"/>
        </w:rPr>
      </w:pPr>
      <w:r w:rsidRPr="000B0BFF">
        <w:rPr>
          <w:rFonts w:ascii="Tahoma" w:eastAsia="Times New Roman" w:hAnsi="Tahoma" w:cs="Tahoma"/>
          <w:i/>
          <w:sz w:val="20"/>
          <w:szCs w:val="20"/>
          <w:lang w:eastAsia="en-GB"/>
        </w:rPr>
        <w:t>Exclusion criteria</w:t>
      </w:r>
      <w:r w:rsidR="00084E6C" w:rsidRPr="000B0BFF">
        <w:rPr>
          <w:rFonts w:ascii="Tahoma" w:eastAsia="Times New Roman" w:hAnsi="Tahoma" w:cs="Tahoma"/>
          <w:i/>
          <w:sz w:val="20"/>
          <w:szCs w:val="20"/>
          <w:lang w:eastAsia="en-GB"/>
        </w:rPr>
        <w:t xml:space="preserve"> </w:t>
      </w:r>
      <w:r w:rsidRPr="000B0BFF">
        <w:rPr>
          <w:rFonts w:ascii="Tahoma" w:eastAsia="Times New Roman" w:hAnsi="Tahoma" w:cs="Tahoma"/>
          <w:sz w:val="20"/>
          <w:szCs w:val="20"/>
          <w:lang w:eastAsia="en-GB"/>
        </w:rPr>
        <w:t>(by signing the Act of Engagement, you declare on your honour not being in any of the below situations)</w:t>
      </w:r>
      <w:r w:rsidR="00EA4C53" w:rsidRPr="000B0BFF">
        <w:rPr>
          <w:rStyle w:val="FootnoteReference"/>
          <w:rFonts w:ascii="Tahoma" w:eastAsia="Times New Roman" w:hAnsi="Tahoma" w:cs="Tahoma"/>
          <w:sz w:val="20"/>
          <w:szCs w:val="20"/>
          <w:lang w:eastAsia="fr-FR"/>
        </w:rPr>
        <w:t xml:space="preserve"> </w:t>
      </w:r>
      <w:r w:rsidR="00EA4C53" w:rsidRPr="000B0BFF">
        <w:rPr>
          <w:rStyle w:val="FootnoteReference"/>
          <w:rFonts w:ascii="Tahoma" w:eastAsia="Times New Roman" w:hAnsi="Tahoma" w:cs="Tahoma"/>
          <w:sz w:val="20"/>
          <w:szCs w:val="20"/>
          <w:lang w:eastAsia="fr-FR"/>
        </w:rPr>
        <w:footnoteReference w:id="3"/>
      </w:r>
    </w:p>
    <w:p w14:paraId="3BEFA854" w14:textId="77777777" w:rsidR="00084E6C" w:rsidRPr="000B0BFF" w:rsidRDefault="00084E6C" w:rsidP="006C1714">
      <w:pPr>
        <w:tabs>
          <w:tab w:val="left" w:pos="1741"/>
        </w:tabs>
        <w:spacing w:after="0" w:line="240" w:lineRule="auto"/>
        <w:rPr>
          <w:rFonts w:ascii="Tahoma" w:eastAsia="Times New Roman" w:hAnsi="Tahoma" w:cs="Tahoma"/>
          <w:sz w:val="20"/>
          <w:szCs w:val="20"/>
          <w:lang w:eastAsia="en-GB"/>
        </w:rPr>
      </w:pPr>
    </w:p>
    <w:p w14:paraId="5EEA26E2" w14:textId="77777777" w:rsidR="00DA531D" w:rsidRPr="000B0BFF" w:rsidRDefault="00DA531D" w:rsidP="006C1714">
      <w:pPr>
        <w:spacing w:after="0" w:line="240" w:lineRule="auto"/>
        <w:rPr>
          <w:rFonts w:ascii="Tahoma" w:eastAsia="Times New Roman" w:hAnsi="Tahoma" w:cs="Tahoma"/>
          <w:sz w:val="20"/>
          <w:szCs w:val="20"/>
          <w:lang w:eastAsia="en-GB"/>
        </w:rPr>
      </w:pPr>
      <w:r w:rsidRPr="000B0BFF">
        <w:rPr>
          <w:rFonts w:ascii="Tahoma" w:eastAsia="Times New Roman" w:hAnsi="Tahoma" w:cs="Tahoma"/>
          <w:sz w:val="20"/>
          <w:szCs w:val="20"/>
          <w:lang w:eastAsia="en-GB"/>
        </w:rPr>
        <w:t>Tenderers shall be excluded from participating in the tender procedure if they:</w:t>
      </w:r>
    </w:p>
    <w:p w14:paraId="57E29C58" w14:textId="7C8C1F0E" w:rsidR="00DA531D" w:rsidRPr="000B0BFF" w:rsidRDefault="00DA531D" w:rsidP="008914D5">
      <w:pPr>
        <w:numPr>
          <w:ilvl w:val="0"/>
          <w:numId w:val="7"/>
        </w:numPr>
        <w:spacing w:after="0" w:line="240" w:lineRule="auto"/>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have been sentenced by final judgment on one or more of the following charges: participation in a criminal organisation, corruption, fraud, money laundering</w:t>
      </w:r>
      <w:r w:rsidR="009A67E0" w:rsidRPr="000B0BFF">
        <w:rPr>
          <w:rFonts w:ascii="Tahoma" w:eastAsia="Times New Roman" w:hAnsi="Tahoma" w:cs="Tahoma"/>
          <w:sz w:val="20"/>
          <w:szCs w:val="20"/>
          <w:lang w:eastAsia="en-GB"/>
        </w:rPr>
        <w:t xml:space="preserve">, terrorist financing, terrorist offences or offences linked to terrorist activities, child labour or trafficking in human </w:t>
      </w:r>
      <w:proofErr w:type="gramStart"/>
      <w:r w:rsidR="009A67E0" w:rsidRPr="000B0BFF">
        <w:rPr>
          <w:rFonts w:ascii="Tahoma" w:eastAsia="Times New Roman" w:hAnsi="Tahoma" w:cs="Tahoma"/>
          <w:sz w:val="20"/>
          <w:szCs w:val="20"/>
          <w:lang w:eastAsia="en-GB"/>
        </w:rPr>
        <w:t>beings</w:t>
      </w:r>
      <w:r w:rsidRPr="000B0BFF">
        <w:rPr>
          <w:rFonts w:ascii="Tahoma" w:eastAsia="Times New Roman" w:hAnsi="Tahoma" w:cs="Tahoma"/>
          <w:sz w:val="20"/>
          <w:szCs w:val="20"/>
          <w:lang w:eastAsia="en-GB"/>
        </w:rPr>
        <w:t>;</w:t>
      </w:r>
      <w:proofErr w:type="gramEnd"/>
    </w:p>
    <w:p w14:paraId="2B94B98E" w14:textId="6D5C8F57" w:rsidR="00DA531D" w:rsidRPr="000B0BFF" w:rsidRDefault="00DA531D" w:rsidP="008914D5">
      <w:pPr>
        <w:numPr>
          <w:ilvl w:val="0"/>
          <w:numId w:val="7"/>
        </w:numPr>
        <w:spacing w:after="0" w:line="240" w:lineRule="auto"/>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0B0BFF">
        <w:rPr>
          <w:rFonts w:ascii="Tahoma" w:eastAsia="Times New Roman" w:hAnsi="Tahoma" w:cs="Tahoma"/>
          <w:sz w:val="20"/>
          <w:szCs w:val="20"/>
          <w:lang w:eastAsia="en-GB"/>
        </w:rPr>
        <w:t>kind;</w:t>
      </w:r>
      <w:proofErr w:type="gramEnd"/>
    </w:p>
    <w:p w14:paraId="039F5169" w14:textId="77777777" w:rsidR="00DA531D" w:rsidRPr="000B0BFF" w:rsidRDefault="00DA531D" w:rsidP="008914D5">
      <w:pPr>
        <w:numPr>
          <w:ilvl w:val="0"/>
          <w:numId w:val="7"/>
        </w:numPr>
        <w:spacing w:after="0" w:line="240" w:lineRule="auto"/>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 xml:space="preserve">have received a judgment with res judicata force, finding an offence that affects their professional integrity or serious professional </w:t>
      </w:r>
      <w:proofErr w:type="gramStart"/>
      <w:r w:rsidRPr="000B0BFF">
        <w:rPr>
          <w:rFonts w:ascii="Tahoma" w:eastAsia="Times New Roman" w:hAnsi="Tahoma" w:cs="Tahoma"/>
          <w:sz w:val="20"/>
          <w:szCs w:val="20"/>
          <w:lang w:eastAsia="en-GB"/>
        </w:rPr>
        <w:t>misconduct;</w:t>
      </w:r>
      <w:proofErr w:type="gramEnd"/>
    </w:p>
    <w:p w14:paraId="7F6708DD" w14:textId="18D36A92" w:rsidR="00676A10" w:rsidRPr="000B0BFF" w:rsidRDefault="00DA531D" w:rsidP="008914D5">
      <w:pPr>
        <w:numPr>
          <w:ilvl w:val="0"/>
          <w:numId w:val="7"/>
        </w:numPr>
        <w:spacing w:after="0" w:line="240" w:lineRule="auto"/>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 xml:space="preserve">do not comply with their obligations as regards payment of social security contributions, taxes and dues, according to the statutory provisions of their country of incorporation, establishment or </w:t>
      </w:r>
      <w:proofErr w:type="gramStart"/>
      <w:r w:rsidRPr="000B0BFF">
        <w:rPr>
          <w:rFonts w:ascii="Tahoma" w:eastAsia="Times New Roman" w:hAnsi="Tahoma" w:cs="Tahoma"/>
          <w:sz w:val="20"/>
          <w:szCs w:val="20"/>
          <w:lang w:eastAsia="en-GB"/>
        </w:rPr>
        <w:t>residence</w:t>
      </w:r>
      <w:r w:rsidR="00676A10" w:rsidRPr="000B0BFF">
        <w:rPr>
          <w:rFonts w:ascii="Tahoma" w:eastAsia="Times New Roman" w:hAnsi="Tahoma" w:cs="Tahoma"/>
          <w:sz w:val="20"/>
          <w:szCs w:val="20"/>
          <w:lang w:eastAsia="en-GB"/>
        </w:rPr>
        <w:t>;</w:t>
      </w:r>
      <w:proofErr w:type="gramEnd"/>
    </w:p>
    <w:p w14:paraId="610AAA77" w14:textId="76E02380" w:rsidR="001832AD" w:rsidRPr="000B0BFF" w:rsidRDefault="001832AD" w:rsidP="008914D5">
      <w:pPr>
        <w:numPr>
          <w:ilvl w:val="0"/>
          <w:numId w:val="7"/>
        </w:numPr>
        <w:spacing w:after="0" w:line="240" w:lineRule="auto"/>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 xml:space="preserve">are an entity created to circumvent tax, social or other legal obligations (empty shell company), have ever created or are in the process of creation of such an </w:t>
      </w:r>
      <w:proofErr w:type="gramStart"/>
      <w:r w:rsidRPr="000B0BFF">
        <w:rPr>
          <w:rFonts w:ascii="Tahoma" w:eastAsia="Times New Roman" w:hAnsi="Tahoma" w:cs="Tahoma"/>
          <w:sz w:val="20"/>
          <w:szCs w:val="20"/>
          <w:lang w:eastAsia="en-GB"/>
        </w:rPr>
        <w:t>entity;</w:t>
      </w:r>
      <w:proofErr w:type="gramEnd"/>
    </w:p>
    <w:p w14:paraId="713A8DFD" w14:textId="1BDB61DC" w:rsidR="001832AD" w:rsidRPr="000B0BFF" w:rsidRDefault="001832AD" w:rsidP="008914D5">
      <w:pPr>
        <w:numPr>
          <w:ilvl w:val="0"/>
          <w:numId w:val="7"/>
        </w:numPr>
        <w:spacing w:after="0" w:line="240" w:lineRule="auto"/>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 xml:space="preserve">have been involved in mismanagement of the Council of Europe funds or public </w:t>
      </w:r>
      <w:proofErr w:type="gramStart"/>
      <w:r w:rsidRPr="000B0BFF">
        <w:rPr>
          <w:rFonts w:ascii="Tahoma" w:eastAsia="Times New Roman" w:hAnsi="Tahoma" w:cs="Tahoma"/>
          <w:sz w:val="20"/>
          <w:szCs w:val="20"/>
          <w:lang w:eastAsia="en-GB"/>
        </w:rPr>
        <w:t>funds;</w:t>
      </w:r>
      <w:proofErr w:type="gramEnd"/>
    </w:p>
    <w:p w14:paraId="5C52BDB2" w14:textId="7F6FE238" w:rsidR="00676A10" w:rsidRPr="000B0BFF" w:rsidRDefault="001832AD" w:rsidP="008914D5">
      <w:pPr>
        <w:numPr>
          <w:ilvl w:val="0"/>
          <w:numId w:val="7"/>
        </w:numPr>
        <w:spacing w:after="0" w:line="240" w:lineRule="auto"/>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 xml:space="preserve">are or appear to be in a situation of conflict of </w:t>
      </w:r>
      <w:proofErr w:type="gramStart"/>
      <w:r w:rsidRPr="000B0BFF">
        <w:rPr>
          <w:rFonts w:ascii="Tahoma" w:eastAsia="Times New Roman" w:hAnsi="Tahoma" w:cs="Tahoma"/>
          <w:sz w:val="20"/>
          <w:szCs w:val="20"/>
          <w:lang w:eastAsia="en-GB"/>
        </w:rPr>
        <w:t>interest</w:t>
      </w:r>
      <w:r w:rsidR="00676A10" w:rsidRPr="000B0BFF">
        <w:rPr>
          <w:rFonts w:ascii="Tahoma" w:eastAsia="Times New Roman" w:hAnsi="Tahoma" w:cs="Tahoma"/>
          <w:sz w:val="20"/>
          <w:szCs w:val="20"/>
          <w:lang w:eastAsia="en-GB"/>
        </w:rPr>
        <w:t>;</w:t>
      </w:r>
      <w:proofErr w:type="gramEnd"/>
    </w:p>
    <w:p w14:paraId="04AB84F7" w14:textId="503C18D1" w:rsidR="006B46F6" w:rsidRPr="000B0BFF" w:rsidRDefault="00B1740F" w:rsidP="008914D5">
      <w:pPr>
        <w:numPr>
          <w:ilvl w:val="0"/>
          <w:numId w:val="7"/>
        </w:numPr>
        <w:spacing w:after="0" w:line="240" w:lineRule="auto"/>
        <w:jc w:val="both"/>
        <w:rPr>
          <w:rFonts w:ascii="Tahoma" w:eastAsia="Times New Roman" w:hAnsi="Tahoma" w:cs="Tahoma"/>
          <w:sz w:val="20"/>
          <w:szCs w:val="20"/>
          <w:lang w:eastAsia="en-GB"/>
        </w:rPr>
      </w:pPr>
      <w:bookmarkStart w:id="6" w:name="_Hlk106805736"/>
      <w:r w:rsidRPr="000B0BFF">
        <w:rPr>
          <w:rFonts w:ascii="Tahoma" w:eastAsia="Times New Roman" w:hAnsi="Tahoma" w:cs="Tahoma"/>
          <w:sz w:val="20"/>
          <w:szCs w:val="20"/>
          <w:lang w:eastAsia="en-GB"/>
        </w:rPr>
        <w:t xml:space="preserve">are retired Council of Europe staff members or are staff members having benefitted from an early departure </w:t>
      </w:r>
      <w:proofErr w:type="gramStart"/>
      <w:r w:rsidRPr="000B0BFF">
        <w:rPr>
          <w:rFonts w:ascii="Tahoma" w:eastAsia="Times New Roman" w:hAnsi="Tahoma" w:cs="Tahoma"/>
          <w:sz w:val="20"/>
          <w:szCs w:val="20"/>
          <w:lang w:eastAsia="en-GB"/>
        </w:rPr>
        <w:t>scheme</w:t>
      </w:r>
      <w:r w:rsidR="00B52521" w:rsidRPr="000B0BFF">
        <w:rPr>
          <w:rFonts w:ascii="Tahoma" w:eastAsia="Times New Roman" w:hAnsi="Tahoma" w:cs="Tahoma"/>
          <w:sz w:val="20"/>
          <w:szCs w:val="20"/>
          <w:lang w:eastAsia="en-GB"/>
        </w:rPr>
        <w:t>;</w:t>
      </w:r>
      <w:proofErr w:type="gramEnd"/>
    </w:p>
    <w:p w14:paraId="2C90E51D" w14:textId="4812813B" w:rsidR="009E457F" w:rsidRPr="000B0BFF" w:rsidRDefault="009E457F" w:rsidP="008914D5">
      <w:pPr>
        <w:numPr>
          <w:ilvl w:val="0"/>
          <w:numId w:val="7"/>
        </w:numPr>
        <w:spacing w:after="0" w:line="240" w:lineRule="auto"/>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 xml:space="preserve">are currently employed by the Council of Europe or were employed by the Council of Europe on the date of the launch of the procurement </w:t>
      </w:r>
      <w:proofErr w:type="gramStart"/>
      <w:r w:rsidRPr="000B0BFF">
        <w:rPr>
          <w:rFonts w:ascii="Tahoma" w:eastAsia="Times New Roman" w:hAnsi="Tahoma" w:cs="Tahoma"/>
          <w:sz w:val="20"/>
          <w:szCs w:val="20"/>
          <w:lang w:eastAsia="en-GB"/>
        </w:rPr>
        <w:t>procedure;</w:t>
      </w:r>
      <w:proofErr w:type="gramEnd"/>
    </w:p>
    <w:p w14:paraId="02466A9F" w14:textId="51DFBBFF" w:rsidR="00B52521" w:rsidRPr="000B0BFF" w:rsidRDefault="00B52521" w:rsidP="008914D5">
      <w:pPr>
        <w:numPr>
          <w:ilvl w:val="0"/>
          <w:numId w:val="7"/>
        </w:numPr>
        <w:spacing w:after="0" w:line="240" w:lineRule="auto"/>
        <w:jc w:val="both"/>
        <w:rPr>
          <w:rFonts w:ascii="Tahoma" w:eastAsia="Times New Roman" w:hAnsi="Tahoma" w:cs="Tahoma"/>
          <w:sz w:val="20"/>
          <w:szCs w:val="20"/>
          <w:lang w:eastAsia="en-GB"/>
        </w:rPr>
      </w:pPr>
      <w:bookmarkStart w:id="7" w:name="_Hlk106805241"/>
      <w:r w:rsidRPr="000B0BFF">
        <w:rPr>
          <w:rFonts w:ascii="Tahoma" w:eastAsia="Times New Roman" w:hAnsi="Tahoma" w:cs="Tahoma"/>
          <w:sz w:val="20"/>
          <w:szCs w:val="20"/>
          <w:lang w:eastAsia="en-GB"/>
        </w:rPr>
        <w:t xml:space="preserve">have not fulfilled, in the previous three years, their contractual obligations in the performance of a contract concluded with the Council of Europe leading to a total or partial refusal of payment and/or termination of the contract by the Council of </w:t>
      </w:r>
      <w:proofErr w:type="gramStart"/>
      <w:r w:rsidRPr="000B0BFF">
        <w:rPr>
          <w:rFonts w:ascii="Tahoma" w:eastAsia="Times New Roman" w:hAnsi="Tahoma" w:cs="Tahoma"/>
          <w:sz w:val="20"/>
          <w:szCs w:val="20"/>
          <w:lang w:eastAsia="en-GB"/>
        </w:rPr>
        <w:t>Europe</w:t>
      </w:r>
      <w:bookmarkEnd w:id="6"/>
      <w:bookmarkEnd w:id="7"/>
      <w:r w:rsidR="009C3BB5" w:rsidRPr="000B0BFF">
        <w:rPr>
          <w:rFonts w:ascii="Tahoma" w:eastAsia="Times New Roman" w:hAnsi="Tahoma" w:cs="Tahoma"/>
          <w:sz w:val="20"/>
          <w:szCs w:val="20"/>
          <w:lang w:eastAsia="en-GB"/>
        </w:rPr>
        <w:t>;</w:t>
      </w:r>
      <w:proofErr w:type="gramEnd"/>
    </w:p>
    <w:p w14:paraId="1202CDF0" w14:textId="4DBC2276" w:rsidR="00DA531D" w:rsidRPr="000B0BFF" w:rsidRDefault="00676A10" w:rsidP="008914D5">
      <w:pPr>
        <w:numPr>
          <w:ilvl w:val="0"/>
          <w:numId w:val="7"/>
        </w:numPr>
        <w:spacing w:after="0" w:line="240" w:lineRule="auto"/>
        <w:jc w:val="both"/>
        <w:rPr>
          <w:rFonts w:ascii="Tahoma" w:eastAsia="Times New Roman" w:hAnsi="Tahoma" w:cs="Tahoma"/>
          <w:sz w:val="20"/>
          <w:szCs w:val="20"/>
          <w:lang w:eastAsia="en-GB"/>
        </w:rPr>
      </w:pPr>
      <w:r w:rsidRPr="000B0BFF">
        <w:rPr>
          <w:rFonts w:ascii="Tahoma" w:eastAsia="Times New Roman" w:hAnsi="Tahoma" w:cs="Tahoma"/>
          <w:sz w:val="20"/>
          <w:szCs w:val="20"/>
          <w:lang w:eastAsia="en-GB"/>
        </w:rPr>
        <w:t xml:space="preserve">are or if their owner(s) or executive officer(s), in the case of legal persons, are included in the lists of persons or entities subject to restrictive measures applied by the European Union (available at </w:t>
      </w:r>
      <w:hyperlink r:id="rId14" w:history="1">
        <w:r w:rsidRPr="000B0BFF">
          <w:rPr>
            <w:rStyle w:val="Hyperlink"/>
            <w:rFonts w:ascii="Tahoma" w:eastAsia="Times New Roman" w:hAnsi="Tahoma" w:cs="Tahoma"/>
            <w:sz w:val="20"/>
            <w:szCs w:val="20"/>
            <w:lang w:eastAsia="en-GB"/>
          </w:rPr>
          <w:t>www.sanctionsmap.eu</w:t>
        </w:r>
      </w:hyperlink>
      <w:r w:rsidRPr="000B0BFF">
        <w:rPr>
          <w:rFonts w:ascii="Tahoma" w:eastAsia="Times New Roman" w:hAnsi="Tahoma" w:cs="Tahoma"/>
          <w:sz w:val="20"/>
          <w:szCs w:val="20"/>
          <w:lang w:eastAsia="en-GB"/>
        </w:rPr>
        <w:t>)</w:t>
      </w:r>
      <w:r w:rsidR="00DA531D" w:rsidRPr="000B0BFF">
        <w:rPr>
          <w:rFonts w:ascii="Tahoma" w:eastAsia="Times New Roman" w:hAnsi="Tahoma" w:cs="Tahoma"/>
          <w:sz w:val="20"/>
          <w:szCs w:val="20"/>
          <w:lang w:eastAsia="en-GB"/>
        </w:rPr>
        <w:t>.</w:t>
      </w:r>
    </w:p>
    <w:p w14:paraId="6ECE0294" w14:textId="77777777" w:rsidR="0006030E" w:rsidRPr="000B0BFF" w:rsidRDefault="0006030E" w:rsidP="006C1714">
      <w:pPr>
        <w:spacing w:after="0" w:line="240" w:lineRule="auto"/>
        <w:ind w:left="720"/>
        <w:jc w:val="both"/>
        <w:rPr>
          <w:rFonts w:ascii="Tahoma" w:eastAsia="Times New Roman" w:hAnsi="Tahoma" w:cs="Tahoma"/>
          <w:sz w:val="20"/>
          <w:szCs w:val="20"/>
          <w:lang w:eastAsia="en-GB"/>
        </w:rPr>
      </w:pPr>
    </w:p>
    <w:p w14:paraId="5EAD1624" w14:textId="77777777" w:rsidR="00DA531D" w:rsidRPr="000B0BFF" w:rsidRDefault="00DA531D" w:rsidP="006C1714">
      <w:pPr>
        <w:spacing w:after="0" w:line="240" w:lineRule="auto"/>
        <w:rPr>
          <w:rFonts w:ascii="Tahoma" w:eastAsia="Times New Roman" w:hAnsi="Tahoma" w:cs="Tahoma"/>
          <w:i/>
          <w:sz w:val="20"/>
          <w:szCs w:val="20"/>
          <w:lang w:eastAsia="en-GB"/>
        </w:rPr>
      </w:pPr>
      <w:r w:rsidRPr="000B0BFF">
        <w:rPr>
          <w:rFonts w:ascii="Tahoma" w:eastAsia="Times New Roman" w:hAnsi="Tahoma" w:cs="Tahoma"/>
          <w:i/>
          <w:sz w:val="20"/>
          <w:szCs w:val="20"/>
          <w:lang w:eastAsia="en-GB"/>
        </w:rPr>
        <w:t>Eligibility criteria</w:t>
      </w:r>
    </w:p>
    <w:p w14:paraId="7D2D8037" w14:textId="0C9E6D8E" w:rsidR="007A3512" w:rsidRPr="000B0BFF" w:rsidRDefault="007A3512" w:rsidP="006C1714">
      <w:pPr>
        <w:spacing w:after="0" w:line="240" w:lineRule="auto"/>
        <w:rPr>
          <w:rFonts w:ascii="Tahoma" w:eastAsia="Times New Roman" w:hAnsi="Tahoma" w:cs="Tahoma"/>
          <w:color w:val="000000"/>
          <w:sz w:val="20"/>
          <w:szCs w:val="20"/>
        </w:rPr>
      </w:pPr>
      <w:r w:rsidRPr="000B0BFF">
        <w:rPr>
          <w:rFonts w:ascii="Tahoma" w:eastAsia="Times New Roman" w:hAnsi="Tahoma" w:cs="Tahoma"/>
          <w:color w:val="000000"/>
          <w:sz w:val="20"/>
          <w:szCs w:val="20"/>
        </w:rPr>
        <w:t>T</w:t>
      </w:r>
      <w:r w:rsidR="00395044">
        <w:rPr>
          <w:rFonts w:ascii="Tahoma" w:eastAsia="Times New Roman" w:hAnsi="Tahoma" w:cs="Tahoma"/>
          <w:color w:val="000000"/>
          <w:sz w:val="20"/>
          <w:szCs w:val="20"/>
        </w:rPr>
        <w:t>he t</w:t>
      </w:r>
      <w:r w:rsidRPr="000B0BFF">
        <w:rPr>
          <w:rFonts w:ascii="Tahoma" w:eastAsia="Times New Roman" w:hAnsi="Tahoma" w:cs="Tahoma"/>
          <w:color w:val="000000"/>
          <w:sz w:val="20"/>
          <w:szCs w:val="20"/>
        </w:rPr>
        <w:t xml:space="preserve">enderers shall demonstrate that they fulfil the following criteria (to be assessed </w:t>
      </w:r>
      <w:proofErr w:type="gramStart"/>
      <w:r w:rsidRPr="000B0BFF">
        <w:rPr>
          <w:rFonts w:ascii="Tahoma" w:eastAsia="Times New Roman" w:hAnsi="Tahoma" w:cs="Tahoma"/>
          <w:color w:val="000000"/>
          <w:sz w:val="20"/>
          <w:szCs w:val="20"/>
        </w:rPr>
        <w:t>on the basis of</w:t>
      </w:r>
      <w:proofErr w:type="gramEnd"/>
      <w:r w:rsidRPr="000B0BFF">
        <w:rPr>
          <w:rFonts w:ascii="Tahoma" w:eastAsia="Times New Roman" w:hAnsi="Tahoma" w:cs="Tahoma"/>
          <w:color w:val="000000"/>
          <w:sz w:val="20"/>
          <w:szCs w:val="20"/>
        </w:rPr>
        <w:t xml:space="preserve"> all supporting documents listed in Section </w:t>
      </w:r>
      <w:r w:rsidR="00925DBD" w:rsidRPr="000B0BFF">
        <w:rPr>
          <w:rFonts w:ascii="Tahoma" w:eastAsia="Times New Roman" w:hAnsi="Tahoma" w:cs="Tahoma"/>
          <w:color w:val="000000"/>
          <w:sz w:val="20"/>
          <w:szCs w:val="20"/>
        </w:rPr>
        <w:t>G</w:t>
      </w:r>
      <w:r w:rsidRPr="000B0BFF">
        <w:rPr>
          <w:rFonts w:ascii="Tahoma" w:eastAsia="Times New Roman" w:hAnsi="Tahoma" w:cs="Tahoma"/>
          <w:color w:val="000000"/>
          <w:sz w:val="20"/>
          <w:szCs w:val="20"/>
        </w:rPr>
        <w:t>):</w:t>
      </w:r>
    </w:p>
    <w:p w14:paraId="0FBA9243" w14:textId="6E6DF2BD" w:rsidR="00127E41" w:rsidRPr="000B0BFF" w:rsidRDefault="00127E41" w:rsidP="006C1714">
      <w:pPr>
        <w:spacing w:after="0" w:line="240" w:lineRule="auto"/>
        <w:rPr>
          <w:rFonts w:ascii="Tahoma" w:eastAsia="Times New Roman" w:hAnsi="Tahoma" w:cs="Tahoma"/>
          <w:color w:val="000000"/>
          <w:sz w:val="20"/>
          <w:szCs w:val="20"/>
        </w:rPr>
      </w:pPr>
    </w:p>
    <w:p w14:paraId="0B061F58" w14:textId="1014E829" w:rsidR="00127E41" w:rsidRPr="000B0BFF" w:rsidRDefault="00127E41" w:rsidP="006C1714">
      <w:pPr>
        <w:spacing w:after="0" w:line="240" w:lineRule="auto"/>
        <w:rPr>
          <w:rFonts w:ascii="Tahoma" w:eastAsia="Times New Roman" w:hAnsi="Tahoma" w:cs="Tahoma"/>
          <w:color w:val="000000"/>
          <w:sz w:val="20"/>
          <w:szCs w:val="20"/>
        </w:rPr>
      </w:pPr>
      <w:r w:rsidRPr="000B0BFF">
        <w:rPr>
          <w:rFonts w:ascii="Tahoma" w:eastAsia="Times New Roman" w:hAnsi="Tahoma" w:cs="Tahoma"/>
          <w:color w:val="000000"/>
          <w:sz w:val="20"/>
          <w:szCs w:val="20"/>
        </w:rPr>
        <w:t>Lots 1 to 3</w:t>
      </w:r>
    </w:p>
    <w:p w14:paraId="37AFA893" w14:textId="10F7D8DC" w:rsidR="00761F96" w:rsidRPr="000B0BFF" w:rsidRDefault="00761F96" w:rsidP="008914D5">
      <w:pPr>
        <w:pStyle w:val="ListParagraph"/>
        <w:numPr>
          <w:ilvl w:val="0"/>
          <w:numId w:val="12"/>
        </w:numPr>
        <w:shd w:val="clear" w:color="auto" w:fill="FFFFFF" w:themeFill="background1"/>
        <w:spacing w:after="0" w:line="240" w:lineRule="auto"/>
        <w:rPr>
          <w:rFonts w:ascii="Tahoma" w:eastAsia="Times New Roman" w:hAnsi="Tahoma" w:cs="Tahoma"/>
          <w:iCs/>
          <w:sz w:val="20"/>
          <w:szCs w:val="20"/>
          <w:lang w:eastAsia="en-GB"/>
        </w:rPr>
      </w:pPr>
      <w:bookmarkStart w:id="8" w:name="_Hlk150177883"/>
      <w:r w:rsidRPr="000B0BFF">
        <w:rPr>
          <w:rFonts w:ascii="Tahoma" w:eastAsia="Times New Roman" w:hAnsi="Tahoma" w:cs="Tahoma"/>
          <w:iCs/>
          <w:sz w:val="20"/>
          <w:szCs w:val="20"/>
          <w:lang w:eastAsia="en-GB"/>
        </w:rPr>
        <w:t>A university degree</w:t>
      </w:r>
      <w:r w:rsidR="00127E41" w:rsidRPr="000B0BFF">
        <w:rPr>
          <w:rFonts w:ascii="Tahoma" w:eastAsia="Times New Roman" w:hAnsi="Tahoma" w:cs="Tahoma"/>
          <w:iCs/>
          <w:sz w:val="20"/>
          <w:szCs w:val="20"/>
          <w:lang w:eastAsia="en-GB"/>
        </w:rPr>
        <w:t xml:space="preserve"> in law, human rights or other field relevant to</w:t>
      </w:r>
      <w:r w:rsidRPr="000B0BFF">
        <w:rPr>
          <w:rFonts w:ascii="Tahoma" w:eastAsia="Times New Roman" w:hAnsi="Tahoma" w:cs="Tahoma"/>
          <w:iCs/>
          <w:sz w:val="20"/>
          <w:szCs w:val="20"/>
          <w:lang w:eastAsia="en-GB"/>
        </w:rPr>
        <w:t xml:space="preserve"> the thematic sphere of respective </w:t>
      </w:r>
      <w:r w:rsidR="00127E41" w:rsidRPr="000B0BFF">
        <w:rPr>
          <w:rFonts w:ascii="Tahoma" w:eastAsia="Times New Roman" w:hAnsi="Tahoma" w:cs="Tahoma"/>
          <w:iCs/>
          <w:sz w:val="20"/>
          <w:szCs w:val="20"/>
          <w:lang w:eastAsia="en-GB"/>
        </w:rPr>
        <w:t>L</w:t>
      </w:r>
      <w:r w:rsidRPr="000B0BFF">
        <w:rPr>
          <w:rFonts w:ascii="Tahoma" w:eastAsia="Times New Roman" w:hAnsi="Tahoma" w:cs="Tahoma"/>
          <w:iCs/>
          <w:sz w:val="20"/>
          <w:szCs w:val="20"/>
          <w:lang w:eastAsia="en-GB"/>
        </w:rPr>
        <w:t xml:space="preserve">ot(s) or related </w:t>
      </w:r>
      <w:proofErr w:type="gramStart"/>
      <w:r w:rsidRPr="000B0BFF">
        <w:rPr>
          <w:rFonts w:ascii="Tahoma" w:eastAsia="Times New Roman" w:hAnsi="Tahoma" w:cs="Tahoma"/>
          <w:iCs/>
          <w:sz w:val="20"/>
          <w:szCs w:val="20"/>
          <w:lang w:eastAsia="en-GB"/>
        </w:rPr>
        <w:t>fields;</w:t>
      </w:r>
      <w:proofErr w:type="gramEnd"/>
    </w:p>
    <w:p w14:paraId="20D4FADC" w14:textId="448D66C1" w:rsidR="00127E41" w:rsidRPr="000B0BFF" w:rsidRDefault="00127E41" w:rsidP="008914D5">
      <w:pPr>
        <w:pStyle w:val="ListParagraph"/>
        <w:numPr>
          <w:ilvl w:val="0"/>
          <w:numId w:val="12"/>
        </w:numPr>
        <w:shd w:val="clear" w:color="auto" w:fill="FFFFFF" w:themeFill="background1"/>
        <w:spacing w:after="0" w:line="240" w:lineRule="auto"/>
        <w:rPr>
          <w:rFonts w:ascii="Tahoma" w:eastAsia="Times New Roman" w:hAnsi="Tahoma" w:cs="Tahoma"/>
          <w:iCs/>
          <w:sz w:val="20"/>
          <w:szCs w:val="20"/>
          <w:lang w:eastAsia="en-GB"/>
        </w:rPr>
      </w:pPr>
      <w:r w:rsidRPr="000B0BFF">
        <w:rPr>
          <w:rFonts w:ascii="Tahoma" w:eastAsia="Times New Roman" w:hAnsi="Tahoma" w:cs="Tahoma"/>
          <w:iCs/>
          <w:sz w:val="20"/>
          <w:szCs w:val="20"/>
          <w:lang w:eastAsia="en-GB"/>
        </w:rPr>
        <w:t xml:space="preserve">Knowledge of the Council of Europe standards in the area of rule of law and human </w:t>
      </w:r>
      <w:proofErr w:type="gramStart"/>
      <w:r w:rsidRPr="000B0BFF">
        <w:rPr>
          <w:rFonts w:ascii="Tahoma" w:eastAsia="Times New Roman" w:hAnsi="Tahoma" w:cs="Tahoma"/>
          <w:iCs/>
          <w:sz w:val="20"/>
          <w:szCs w:val="20"/>
          <w:lang w:eastAsia="en-GB"/>
        </w:rPr>
        <w:t>rights;</w:t>
      </w:r>
      <w:proofErr w:type="gramEnd"/>
    </w:p>
    <w:p w14:paraId="68E2D396" w14:textId="0F472A38" w:rsidR="00761F96" w:rsidRPr="000B0BFF" w:rsidRDefault="00761F96" w:rsidP="008914D5">
      <w:pPr>
        <w:pStyle w:val="ListParagraph"/>
        <w:numPr>
          <w:ilvl w:val="0"/>
          <w:numId w:val="12"/>
        </w:numPr>
        <w:shd w:val="clear" w:color="auto" w:fill="FFFFFF" w:themeFill="background1"/>
        <w:spacing w:after="0" w:line="240" w:lineRule="auto"/>
        <w:rPr>
          <w:rFonts w:ascii="Tahoma" w:eastAsia="Times New Roman" w:hAnsi="Tahoma" w:cs="Tahoma"/>
          <w:iCs/>
          <w:sz w:val="20"/>
          <w:szCs w:val="20"/>
          <w:lang w:eastAsia="en-GB"/>
        </w:rPr>
      </w:pPr>
      <w:r w:rsidRPr="000B0BFF">
        <w:rPr>
          <w:rFonts w:ascii="Tahoma" w:eastAsia="Times New Roman" w:hAnsi="Tahoma" w:cs="Tahoma"/>
          <w:iCs/>
          <w:sz w:val="20"/>
          <w:szCs w:val="20"/>
          <w:lang w:eastAsia="en-GB"/>
        </w:rPr>
        <w:t>At least 5 years of professional experience in the thematic areas of respective Lot(s) (including types of work and assignments as enumerated in description of respective lot/s</w:t>
      </w:r>
      <w:proofErr w:type="gramStart"/>
      <w:r w:rsidRPr="000B0BFF">
        <w:rPr>
          <w:rFonts w:ascii="Tahoma" w:eastAsia="Times New Roman" w:hAnsi="Tahoma" w:cs="Tahoma"/>
          <w:iCs/>
          <w:sz w:val="20"/>
          <w:szCs w:val="20"/>
          <w:lang w:eastAsia="en-GB"/>
        </w:rPr>
        <w:t>)</w:t>
      </w:r>
      <w:r w:rsidR="00127E41" w:rsidRPr="000B0BFF">
        <w:rPr>
          <w:rFonts w:ascii="Tahoma" w:eastAsia="Times New Roman" w:hAnsi="Tahoma" w:cs="Tahoma"/>
          <w:iCs/>
          <w:sz w:val="20"/>
          <w:szCs w:val="20"/>
          <w:lang w:eastAsia="en-GB"/>
        </w:rPr>
        <w:t>;</w:t>
      </w:r>
      <w:proofErr w:type="gramEnd"/>
    </w:p>
    <w:p w14:paraId="60DC0692" w14:textId="77777777" w:rsidR="00761F96" w:rsidRPr="000B0BFF" w:rsidRDefault="00761F96" w:rsidP="008914D5">
      <w:pPr>
        <w:pStyle w:val="Default"/>
        <w:numPr>
          <w:ilvl w:val="0"/>
          <w:numId w:val="7"/>
        </w:numPr>
        <w:spacing w:after="27"/>
        <w:rPr>
          <w:rFonts w:eastAsiaTheme="minorHAnsi"/>
          <w:color w:val="000000" w:themeColor="text1"/>
          <w:sz w:val="18"/>
          <w:szCs w:val="22"/>
        </w:rPr>
      </w:pPr>
      <w:r w:rsidRPr="000B0BFF">
        <w:rPr>
          <w:iCs/>
          <w:sz w:val="20"/>
          <w:szCs w:val="20"/>
          <w:lang w:eastAsia="en-GB"/>
        </w:rPr>
        <w:t xml:space="preserve">Excellent (C1 level) knowledge of English </w:t>
      </w:r>
      <w:r w:rsidRPr="000B0BFF">
        <w:rPr>
          <w:rFonts w:eastAsiaTheme="minorHAnsi"/>
          <w:color w:val="000000" w:themeColor="text1"/>
          <w:sz w:val="20"/>
          <w:szCs w:val="20"/>
        </w:rPr>
        <w:t xml:space="preserve">(in line with the </w:t>
      </w:r>
      <w:hyperlink r:id="rId15" w:history="1">
        <w:r w:rsidRPr="000B0BFF">
          <w:rPr>
            <w:rStyle w:val="Hyperlink"/>
            <w:rFonts w:eastAsiaTheme="minorHAnsi"/>
            <w:sz w:val="20"/>
            <w:szCs w:val="20"/>
          </w:rPr>
          <w:t>Common European Framework of Reference for Languages</w:t>
        </w:r>
      </w:hyperlink>
      <w:r w:rsidRPr="000B0BFF">
        <w:rPr>
          <w:rFonts w:eastAsiaTheme="minorHAnsi"/>
          <w:color w:val="000000" w:themeColor="text1"/>
          <w:sz w:val="20"/>
          <w:szCs w:val="20"/>
        </w:rPr>
        <w:t>);</w:t>
      </w:r>
      <w:r w:rsidRPr="000B0BFF">
        <w:rPr>
          <w:rFonts w:eastAsiaTheme="minorHAnsi"/>
          <w:color w:val="000000" w:themeColor="text1"/>
          <w:sz w:val="18"/>
          <w:szCs w:val="22"/>
        </w:rPr>
        <w:t xml:space="preserve"> </w:t>
      </w:r>
    </w:p>
    <w:p w14:paraId="73F4EA26" w14:textId="77777777" w:rsidR="00761F96" w:rsidRPr="000B0BFF" w:rsidRDefault="00761F96" w:rsidP="008914D5">
      <w:pPr>
        <w:pStyle w:val="ListParagraph"/>
        <w:numPr>
          <w:ilvl w:val="0"/>
          <w:numId w:val="12"/>
        </w:numPr>
        <w:shd w:val="clear" w:color="auto" w:fill="FFFFFF" w:themeFill="background1"/>
        <w:spacing w:after="0" w:line="240" w:lineRule="auto"/>
        <w:rPr>
          <w:rFonts w:ascii="Tahoma" w:eastAsia="Times New Roman" w:hAnsi="Tahoma" w:cs="Tahoma"/>
          <w:iCs/>
          <w:sz w:val="20"/>
          <w:szCs w:val="20"/>
          <w:lang w:eastAsia="en-GB"/>
        </w:rPr>
      </w:pPr>
      <w:r w:rsidRPr="000B0BFF">
        <w:rPr>
          <w:rFonts w:ascii="Tahoma" w:eastAsia="Times New Roman" w:hAnsi="Tahoma" w:cs="Tahoma"/>
          <w:iCs/>
          <w:sz w:val="20"/>
          <w:szCs w:val="20"/>
          <w:lang w:eastAsia="en-GB"/>
        </w:rPr>
        <w:t>For legal persons and private entrepreneurs, being authorized to carry out the respective economic activities.</w:t>
      </w:r>
    </w:p>
    <w:bookmarkEnd w:id="8"/>
    <w:p w14:paraId="5813A580" w14:textId="58B0E139" w:rsidR="00DA531D" w:rsidRPr="000B0BFF" w:rsidRDefault="00DA531D" w:rsidP="006C1714">
      <w:pPr>
        <w:shd w:val="clear" w:color="auto" w:fill="FFFFFF" w:themeFill="background1"/>
        <w:spacing w:after="0" w:line="240" w:lineRule="auto"/>
        <w:rPr>
          <w:rFonts w:ascii="Tahoma" w:eastAsia="Times New Roman" w:hAnsi="Tahoma" w:cs="Tahoma"/>
          <w:noProof/>
          <w:sz w:val="20"/>
          <w:szCs w:val="20"/>
          <w:lang w:eastAsia="fr-FR"/>
        </w:rPr>
      </w:pPr>
    </w:p>
    <w:p w14:paraId="14BD327C" w14:textId="175A72FE" w:rsidR="00127E41" w:rsidRPr="000B0BFF" w:rsidRDefault="00127E41" w:rsidP="006C1714">
      <w:pPr>
        <w:shd w:val="clear" w:color="auto" w:fill="FFFFFF" w:themeFill="background1"/>
        <w:spacing w:after="0" w:line="240" w:lineRule="auto"/>
        <w:rPr>
          <w:rFonts w:ascii="Tahoma" w:eastAsia="Times New Roman" w:hAnsi="Tahoma" w:cs="Tahoma"/>
          <w:noProof/>
          <w:sz w:val="20"/>
          <w:szCs w:val="20"/>
          <w:lang w:eastAsia="fr-FR"/>
        </w:rPr>
      </w:pPr>
      <w:r w:rsidRPr="000B0BFF">
        <w:rPr>
          <w:rFonts w:ascii="Tahoma" w:eastAsia="Times New Roman" w:hAnsi="Tahoma" w:cs="Tahoma"/>
          <w:noProof/>
          <w:sz w:val="20"/>
          <w:szCs w:val="20"/>
          <w:lang w:eastAsia="fr-FR"/>
        </w:rPr>
        <w:t>Lot 4</w:t>
      </w:r>
    </w:p>
    <w:p w14:paraId="056F0A1A" w14:textId="26169853" w:rsidR="00127E41" w:rsidRPr="000B0BFF" w:rsidRDefault="00127E41" w:rsidP="00127E41">
      <w:pPr>
        <w:numPr>
          <w:ilvl w:val="0"/>
          <w:numId w:val="12"/>
        </w:numPr>
        <w:shd w:val="clear" w:color="auto" w:fill="FFFFFF" w:themeFill="background1"/>
        <w:spacing w:after="0" w:line="240" w:lineRule="auto"/>
        <w:rPr>
          <w:rFonts w:ascii="Tahoma" w:eastAsia="Times New Roman" w:hAnsi="Tahoma" w:cs="Tahoma"/>
          <w:iCs/>
          <w:noProof/>
          <w:sz w:val="20"/>
          <w:szCs w:val="20"/>
          <w:lang w:eastAsia="fr-FR"/>
        </w:rPr>
      </w:pPr>
      <w:r w:rsidRPr="000B0BFF">
        <w:rPr>
          <w:rFonts w:ascii="Tahoma" w:eastAsia="Times New Roman" w:hAnsi="Tahoma" w:cs="Tahoma"/>
          <w:iCs/>
          <w:noProof/>
          <w:sz w:val="20"/>
          <w:szCs w:val="20"/>
          <w:lang w:eastAsia="fr-FR"/>
        </w:rPr>
        <w:t>A university degree in law, human rights or other field relevant to the thematic sphere of respective lot or related fields;</w:t>
      </w:r>
    </w:p>
    <w:p w14:paraId="4BDE806B" w14:textId="5030A7E4" w:rsidR="00127E41" w:rsidRPr="000B0BFF" w:rsidRDefault="00127E41" w:rsidP="00127E41">
      <w:pPr>
        <w:numPr>
          <w:ilvl w:val="0"/>
          <w:numId w:val="12"/>
        </w:numPr>
        <w:shd w:val="clear" w:color="auto" w:fill="FFFFFF" w:themeFill="background1"/>
        <w:spacing w:after="0" w:line="240" w:lineRule="auto"/>
        <w:rPr>
          <w:rFonts w:ascii="Tahoma" w:eastAsia="Times New Roman" w:hAnsi="Tahoma" w:cs="Tahoma"/>
          <w:iCs/>
          <w:noProof/>
          <w:sz w:val="20"/>
          <w:szCs w:val="20"/>
          <w:lang w:eastAsia="fr-FR"/>
        </w:rPr>
      </w:pPr>
      <w:r w:rsidRPr="000B0BFF">
        <w:rPr>
          <w:rFonts w:ascii="Tahoma" w:eastAsia="Times New Roman" w:hAnsi="Tahoma" w:cs="Tahoma"/>
          <w:iCs/>
          <w:noProof/>
          <w:sz w:val="20"/>
          <w:szCs w:val="20"/>
          <w:lang w:eastAsia="fr-FR"/>
        </w:rPr>
        <w:t xml:space="preserve">Knowledge of  EU </w:t>
      </w:r>
      <w:r w:rsidRPr="000B0BFF">
        <w:rPr>
          <w:rFonts w:ascii="Tahoma" w:eastAsia="Times New Roman" w:hAnsi="Tahoma" w:cs="Tahoma"/>
          <w:i/>
          <w:noProof/>
          <w:sz w:val="20"/>
          <w:szCs w:val="20"/>
          <w:lang w:eastAsia="fr-FR"/>
        </w:rPr>
        <w:t xml:space="preserve">aquis </w:t>
      </w:r>
      <w:r w:rsidRPr="000B0BFF">
        <w:rPr>
          <w:rFonts w:ascii="Tahoma" w:eastAsia="Times New Roman" w:hAnsi="Tahoma" w:cs="Tahoma"/>
          <w:iCs/>
          <w:noProof/>
          <w:sz w:val="20"/>
          <w:szCs w:val="20"/>
          <w:lang w:eastAsia="fr-FR"/>
        </w:rPr>
        <w:t>and the case-law of the Court of Justice of the European Union, the application of the EU Charter of Fundamental Rights and specific rights, and knowledge of EU constitutional justice;</w:t>
      </w:r>
    </w:p>
    <w:p w14:paraId="0FE337C7" w14:textId="71758799" w:rsidR="00127E41" w:rsidRPr="000B0BFF" w:rsidRDefault="00127E41" w:rsidP="00127E41">
      <w:pPr>
        <w:numPr>
          <w:ilvl w:val="0"/>
          <w:numId w:val="12"/>
        </w:numPr>
        <w:shd w:val="clear" w:color="auto" w:fill="FFFFFF" w:themeFill="background1"/>
        <w:spacing w:after="0" w:line="240" w:lineRule="auto"/>
        <w:rPr>
          <w:rFonts w:ascii="Tahoma" w:eastAsia="Times New Roman" w:hAnsi="Tahoma" w:cs="Tahoma"/>
          <w:iCs/>
          <w:noProof/>
          <w:sz w:val="20"/>
          <w:szCs w:val="20"/>
          <w:lang w:eastAsia="fr-FR"/>
        </w:rPr>
      </w:pPr>
      <w:r w:rsidRPr="000B0BFF">
        <w:rPr>
          <w:rFonts w:ascii="Tahoma" w:eastAsia="Times New Roman" w:hAnsi="Tahoma" w:cs="Tahoma"/>
          <w:iCs/>
          <w:noProof/>
          <w:sz w:val="20"/>
          <w:szCs w:val="20"/>
          <w:lang w:eastAsia="fr-FR"/>
        </w:rPr>
        <w:lastRenderedPageBreak/>
        <w:t xml:space="preserve">At least 5 years of professional experience in the thematic areas of respective Lot(s) (including types of work and assignments as enumerated in description of respective lot/s); </w:t>
      </w:r>
    </w:p>
    <w:p w14:paraId="1ADF86D7" w14:textId="77777777" w:rsidR="00127E41" w:rsidRPr="000B0BFF" w:rsidRDefault="00127E41" w:rsidP="00127E41">
      <w:pPr>
        <w:numPr>
          <w:ilvl w:val="0"/>
          <w:numId w:val="7"/>
        </w:numPr>
        <w:shd w:val="clear" w:color="auto" w:fill="FFFFFF" w:themeFill="background1"/>
        <w:spacing w:after="0" w:line="240" w:lineRule="auto"/>
        <w:rPr>
          <w:rFonts w:ascii="Tahoma" w:eastAsia="Times New Roman" w:hAnsi="Tahoma" w:cs="Tahoma"/>
          <w:noProof/>
          <w:sz w:val="20"/>
          <w:szCs w:val="20"/>
          <w:lang w:eastAsia="fr-FR"/>
        </w:rPr>
      </w:pPr>
      <w:r w:rsidRPr="000B0BFF">
        <w:rPr>
          <w:rFonts w:ascii="Tahoma" w:eastAsia="Times New Roman" w:hAnsi="Tahoma" w:cs="Tahoma"/>
          <w:iCs/>
          <w:noProof/>
          <w:sz w:val="20"/>
          <w:szCs w:val="20"/>
          <w:lang w:eastAsia="fr-FR"/>
        </w:rPr>
        <w:t xml:space="preserve">Excellent (C1 level) knowledge of English </w:t>
      </w:r>
      <w:r w:rsidRPr="000B0BFF">
        <w:rPr>
          <w:rFonts w:ascii="Tahoma" w:eastAsia="Times New Roman" w:hAnsi="Tahoma" w:cs="Tahoma"/>
          <w:noProof/>
          <w:sz w:val="20"/>
          <w:szCs w:val="20"/>
          <w:lang w:eastAsia="fr-FR"/>
        </w:rPr>
        <w:t xml:space="preserve">(in line with the </w:t>
      </w:r>
      <w:hyperlink r:id="rId16" w:history="1">
        <w:r w:rsidRPr="000B0BFF">
          <w:rPr>
            <w:rStyle w:val="Hyperlink"/>
            <w:rFonts w:ascii="Tahoma" w:eastAsia="Times New Roman" w:hAnsi="Tahoma" w:cs="Tahoma"/>
            <w:noProof/>
            <w:sz w:val="20"/>
            <w:szCs w:val="20"/>
            <w:lang w:eastAsia="fr-FR"/>
          </w:rPr>
          <w:t>Common European Framework of Reference for Languages</w:t>
        </w:r>
      </w:hyperlink>
      <w:r w:rsidRPr="000B0BFF">
        <w:rPr>
          <w:rFonts w:ascii="Tahoma" w:eastAsia="Times New Roman" w:hAnsi="Tahoma" w:cs="Tahoma"/>
          <w:noProof/>
          <w:sz w:val="20"/>
          <w:szCs w:val="20"/>
          <w:lang w:eastAsia="fr-FR"/>
        </w:rPr>
        <w:t xml:space="preserve">); </w:t>
      </w:r>
    </w:p>
    <w:p w14:paraId="0C44ACC4" w14:textId="77777777" w:rsidR="00127E41" w:rsidRPr="000B0BFF" w:rsidRDefault="00127E41" w:rsidP="00127E41">
      <w:pPr>
        <w:numPr>
          <w:ilvl w:val="0"/>
          <w:numId w:val="12"/>
        </w:numPr>
        <w:shd w:val="clear" w:color="auto" w:fill="FFFFFF" w:themeFill="background1"/>
        <w:spacing w:after="0" w:line="240" w:lineRule="auto"/>
        <w:rPr>
          <w:rFonts w:ascii="Tahoma" w:eastAsia="Times New Roman" w:hAnsi="Tahoma" w:cs="Tahoma"/>
          <w:iCs/>
          <w:noProof/>
          <w:sz w:val="20"/>
          <w:szCs w:val="20"/>
          <w:lang w:eastAsia="fr-FR"/>
        </w:rPr>
      </w:pPr>
      <w:r w:rsidRPr="000B0BFF">
        <w:rPr>
          <w:rFonts w:ascii="Tahoma" w:eastAsia="Times New Roman" w:hAnsi="Tahoma" w:cs="Tahoma"/>
          <w:iCs/>
          <w:noProof/>
          <w:sz w:val="20"/>
          <w:szCs w:val="20"/>
          <w:lang w:eastAsia="fr-FR"/>
        </w:rPr>
        <w:t>For legal persons and private entrepreneurs, being authorized to carry out the respective economic activities.</w:t>
      </w:r>
    </w:p>
    <w:p w14:paraId="03FA3D1D" w14:textId="2BB90734" w:rsidR="00127E41" w:rsidRPr="000B0BFF" w:rsidRDefault="00127E41" w:rsidP="006C1714">
      <w:pPr>
        <w:shd w:val="clear" w:color="auto" w:fill="FFFFFF" w:themeFill="background1"/>
        <w:spacing w:after="0" w:line="240" w:lineRule="auto"/>
        <w:rPr>
          <w:rFonts w:ascii="Tahoma" w:eastAsia="Times New Roman" w:hAnsi="Tahoma" w:cs="Tahoma"/>
          <w:noProof/>
          <w:sz w:val="20"/>
          <w:szCs w:val="20"/>
          <w:lang w:eastAsia="fr-FR"/>
        </w:rPr>
      </w:pPr>
    </w:p>
    <w:p w14:paraId="74562A1B" w14:textId="77777777" w:rsidR="00127E41" w:rsidRPr="000B0BFF" w:rsidRDefault="00127E41" w:rsidP="006C1714">
      <w:pPr>
        <w:shd w:val="clear" w:color="auto" w:fill="FFFFFF" w:themeFill="background1"/>
        <w:spacing w:after="0" w:line="240" w:lineRule="auto"/>
        <w:rPr>
          <w:rFonts w:ascii="Tahoma" w:eastAsia="Times New Roman" w:hAnsi="Tahoma" w:cs="Tahoma"/>
          <w:noProof/>
          <w:sz w:val="20"/>
          <w:szCs w:val="20"/>
          <w:lang w:eastAsia="fr-FR"/>
        </w:rPr>
      </w:pPr>
    </w:p>
    <w:p w14:paraId="20B709DC" w14:textId="77777777" w:rsidR="00761F96" w:rsidRPr="000B0BFF" w:rsidRDefault="00761F96" w:rsidP="00761F96">
      <w:pPr>
        <w:shd w:val="clear" w:color="auto" w:fill="FFFFFF" w:themeFill="background1"/>
        <w:spacing w:after="0" w:line="240" w:lineRule="auto"/>
        <w:rPr>
          <w:rFonts w:ascii="Tahoma" w:eastAsia="Times New Roman" w:hAnsi="Tahoma" w:cs="Tahoma"/>
          <w:i/>
          <w:sz w:val="20"/>
          <w:szCs w:val="20"/>
          <w:lang w:eastAsia="en-GB"/>
        </w:rPr>
      </w:pPr>
      <w:r w:rsidRPr="000B0BFF">
        <w:rPr>
          <w:rFonts w:ascii="Tahoma" w:eastAsia="Times New Roman" w:hAnsi="Tahoma" w:cs="Tahoma"/>
          <w:i/>
          <w:sz w:val="20"/>
          <w:szCs w:val="20"/>
          <w:lang w:eastAsia="en-GB"/>
        </w:rPr>
        <w:t>Award criteria</w:t>
      </w:r>
    </w:p>
    <w:p w14:paraId="2901F951" w14:textId="0ECDF707" w:rsidR="00761F96" w:rsidRPr="000B0BFF" w:rsidRDefault="00761F96" w:rsidP="00761F96">
      <w:pPr>
        <w:autoSpaceDE w:val="0"/>
        <w:autoSpaceDN w:val="0"/>
        <w:adjustRightInd w:val="0"/>
        <w:spacing w:after="18" w:line="240" w:lineRule="auto"/>
        <w:rPr>
          <w:rFonts w:ascii="Tahoma" w:hAnsi="Tahoma" w:cs="Tahoma"/>
          <w:color w:val="000000"/>
          <w:sz w:val="20"/>
          <w:szCs w:val="20"/>
        </w:rPr>
      </w:pPr>
      <w:bookmarkStart w:id="9" w:name="_Hlk132817446"/>
      <w:bookmarkStart w:id="10" w:name="_Hlk132986559"/>
      <w:r w:rsidRPr="000B0BFF">
        <w:rPr>
          <w:rFonts w:ascii="Tahoma" w:hAnsi="Tahoma" w:cs="Tahoma"/>
          <w:color w:val="000000"/>
          <w:sz w:val="20"/>
          <w:szCs w:val="20"/>
        </w:rPr>
        <w:t>Criterion 1: Quality of the offer (</w:t>
      </w:r>
      <w:r w:rsidR="00395044">
        <w:rPr>
          <w:rFonts w:ascii="Tahoma" w:hAnsi="Tahoma" w:cs="Tahoma"/>
          <w:color w:val="000000"/>
          <w:sz w:val="20"/>
          <w:szCs w:val="20"/>
        </w:rPr>
        <w:t>9</w:t>
      </w:r>
      <w:r w:rsidRPr="000B0BFF">
        <w:rPr>
          <w:rFonts w:ascii="Tahoma" w:hAnsi="Tahoma" w:cs="Tahoma"/>
          <w:color w:val="000000"/>
          <w:sz w:val="20"/>
          <w:szCs w:val="20"/>
        </w:rPr>
        <w:t>0%), including:</w:t>
      </w:r>
    </w:p>
    <w:p w14:paraId="4BC65B56" w14:textId="77777777" w:rsidR="00761F96" w:rsidRPr="000B0BFF" w:rsidRDefault="00761F96" w:rsidP="008914D5">
      <w:pPr>
        <w:pStyle w:val="ListParagraph"/>
        <w:numPr>
          <w:ilvl w:val="0"/>
          <w:numId w:val="9"/>
        </w:numPr>
        <w:autoSpaceDE w:val="0"/>
        <w:autoSpaceDN w:val="0"/>
        <w:adjustRightInd w:val="0"/>
        <w:spacing w:after="18" w:line="240" w:lineRule="auto"/>
        <w:jc w:val="both"/>
        <w:rPr>
          <w:rFonts w:ascii="Tahoma" w:hAnsi="Tahoma" w:cs="Tahoma"/>
          <w:color w:val="000000"/>
          <w:sz w:val="20"/>
          <w:szCs w:val="20"/>
        </w:rPr>
      </w:pPr>
      <w:r w:rsidRPr="000B0BFF">
        <w:rPr>
          <w:rFonts w:ascii="Tahoma" w:hAnsi="Tahoma" w:cs="Tahoma"/>
          <w:color w:val="000000"/>
          <w:sz w:val="20"/>
          <w:szCs w:val="20"/>
        </w:rPr>
        <w:t xml:space="preserve">level and relevance of the expertise of the tenderer within the thematic area of the tender call (40%),  </w:t>
      </w:r>
    </w:p>
    <w:p w14:paraId="13AAD3F4" w14:textId="77777777" w:rsidR="00761F96" w:rsidRPr="000B0BFF" w:rsidRDefault="00761F96" w:rsidP="008914D5">
      <w:pPr>
        <w:pStyle w:val="ListParagraph"/>
        <w:numPr>
          <w:ilvl w:val="0"/>
          <w:numId w:val="9"/>
        </w:numPr>
        <w:autoSpaceDE w:val="0"/>
        <w:autoSpaceDN w:val="0"/>
        <w:adjustRightInd w:val="0"/>
        <w:spacing w:after="18" w:line="240" w:lineRule="auto"/>
        <w:rPr>
          <w:rStyle w:val="CommentReference"/>
          <w:rFonts w:ascii="Tahoma" w:hAnsi="Tahoma" w:cs="Tahoma"/>
          <w:color w:val="000000"/>
          <w:sz w:val="20"/>
          <w:szCs w:val="20"/>
        </w:rPr>
      </w:pPr>
      <w:r w:rsidRPr="000B0BFF">
        <w:rPr>
          <w:rFonts w:ascii="Tahoma" w:hAnsi="Tahoma" w:cs="Tahoma"/>
          <w:color w:val="000000"/>
          <w:sz w:val="20"/>
          <w:szCs w:val="20"/>
        </w:rPr>
        <w:t xml:space="preserve">relevance of practical experience considering the scope and types of work to be requested to deliver within the thematic area of the tender call (30%), </w:t>
      </w:r>
    </w:p>
    <w:p w14:paraId="1B91E5B9" w14:textId="77777777" w:rsidR="00761F96" w:rsidRPr="000B0BFF" w:rsidRDefault="00761F96" w:rsidP="008914D5">
      <w:pPr>
        <w:pStyle w:val="ListParagraph"/>
        <w:numPr>
          <w:ilvl w:val="0"/>
          <w:numId w:val="9"/>
        </w:numPr>
        <w:autoSpaceDE w:val="0"/>
        <w:autoSpaceDN w:val="0"/>
        <w:adjustRightInd w:val="0"/>
        <w:spacing w:after="18" w:line="240" w:lineRule="auto"/>
        <w:rPr>
          <w:rFonts w:ascii="Tahoma" w:hAnsi="Tahoma" w:cs="Tahoma"/>
          <w:color w:val="000000"/>
          <w:sz w:val="20"/>
          <w:szCs w:val="20"/>
        </w:rPr>
      </w:pPr>
      <w:r w:rsidRPr="000B0BFF">
        <w:rPr>
          <w:rFonts w:ascii="Tahoma" w:hAnsi="Tahoma" w:cs="Tahoma"/>
          <w:color w:val="000000"/>
          <w:sz w:val="20"/>
          <w:szCs w:val="20"/>
        </w:rPr>
        <w:t xml:space="preserve">experience of cooperation with / previous assignments with international organisations within the thematic area of the tender call (20%). </w:t>
      </w:r>
    </w:p>
    <w:p w14:paraId="4726B8E2" w14:textId="27615C92" w:rsidR="00761F96" w:rsidRPr="000B0BFF" w:rsidRDefault="00761F96" w:rsidP="00761F96">
      <w:pPr>
        <w:autoSpaceDE w:val="0"/>
        <w:autoSpaceDN w:val="0"/>
        <w:adjustRightInd w:val="0"/>
        <w:spacing w:after="0" w:line="240" w:lineRule="auto"/>
        <w:rPr>
          <w:rFonts w:ascii="Tahoma" w:hAnsi="Tahoma" w:cs="Tahoma"/>
          <w:color w:val="000000"/>
          <w:sz w:val="20"/>
          <w:szCs w:val="20"/>
        </w:rPr>
      </w:pPr>
      <w:r w:rsidRPr="000B0BFF">
        <w:rPr>
          <w:rFonts w:ascii="Tahoma" w:hAnsi="Tahoma" w:cs="Tahoma"/>
          <w:color w:val="000000"/>
          <w:sz w:val="20"/>
          <w:szCs w:val="20"/>
        </w:rPr>
        <w:t>Criterion 2: Financial offer (</w:t>
      </w:r>
      <w:r w:rsidR="00395044">
        <w:rPr>
          <w:rFonts w:ascii="Tahoma" w:hAnsi="Tahoma" w:cs="Tahoma"/>
          <w:color w:val="000000"/>
          <w:sz w:val="20"/>
          <w:szCs w:val="20"/>
        </w:rPr>
        <w:t>1</w:t>
      </w:r>
      <w:r w:rsidRPr="000B0BFF">
        <w:rPr>
          <w:rFonts w:ascii="Tahoma" w:hAnsi="Tahoma" w:cs="Tahoma"/>
          <w:color w:val="000000"/>
          <w:sz w:val="20"/>
          <w:szCs w:val="20"/>
        </w:rPr>
        <w:t>0%)</w:t>
      </w:r>
      <w:bookmarkEnd w:id="9"/>
      <w:r w:rsidRPr="000B0BFF">
        <w:rPr>
          <w:rFonts w:ascii="Tahoma" w:hAnsi="Tahoma" w:cs="Tahoma"/>
          <w:color w:val="000000"/>
          <w:sz w:val="20"/>
          <w:szCs w:val="20"/>
        </w:rPr>
        <w:t xml:space="preserve">. </w:t>
      </w:r>
    </w:p>
    <w:bookmarkEnd w:id="10"/>
    <w:p w14:paraId="0B14C3B1" w14:textId="77777777" w:rsidR="00DA531D" w:rsidRPr="000B0BFF" w:rsidRDefault="00DA531D" w:rsidP="006C1714">
      <w:pPr>
        <w:spacing w:after="0" w:line="240" w:lineRule="auto"/>
        <w:rPr>
          <w:rFonts w:ascii="Tahoma" w:eastAsia="Times New Roman" w:hAnsi="Tahoma" w:cs="Tahoma"/>
          <w:sz w:val="20"/>
          <w:szCs w:val="20"/>
          <w:lang w:eastAsia="en-GB"/>
        </w:rPr>
      </w:pPr>
    </w:p>
    <w:p w14:paraId="185235E6" w14:textId="08857F59" w:rsidR="00002331" w:rsidRPr="000B0BFF" w:rsidRDefault="00002331" w:rsidP="006C1714">
      <w:pPr>
        <w:keepLines/>
        <w:autoSpaceDE w:val="0"/>
        <w:autoSpaceDN w:val="0"/>
        <w:adjustRightInd w:val="0"/>
        <w:spacing w:after="0" w:line="240" w:lineRule="auto"/>
        <w:jc w:val="both"/>
        <w:rPr>
          <w:rFonts w:ascii="Tahoma" w:hAnsi="Tahoma" w:cs="Tahoma"/>
          <w:sz w:val="20"/>
          <w:szCs w:val="20"/>
        </w:rPr>
      </w:pPr>
      <w:r w:rsidRPr="000B0BFF">
        <w:rPr>
          <w:rFonts w:ascii="Tahoma" w:hAnsi="Tahoma" w:cs="Tahoma"/>
          <w:color w:val="000000" w:themeColor="text1"/>
          <w:sz w:val="20"/>
          <w:szCs w:val="20"/>
        </w:rPr>
        <w:t>The Council reserves the right to hold interviews with tenderers.</w:t>
      </w:r>
    </w:p>
    <w:p w14:paraId="5422B333" w14:textId="77777777" w:rsidR="00FD0099" w:rsidRPr="000B0BFF" w:rsidRDefault="00FD0099" w:rsidP="006C1714">
      <w:pPr>
        <w:shd w:val="clear" w:color="auto" w:fill="FFFFFF" w:themeFill="background1"/>
        <w:spacing w:after="0" w:line="240" w:lineRule="auto"/>
        <w:rPr>
          <w:rFonts w:ascii="Tahoma" w:eastAsia="Times New Roman" w:hAnsi="Tahoma" w:cs="Tahoma"/>
          <w:b/>
          <w:sz w:val="20"/>
          <w:szCs w:val="20"/>
          <w:lang w:eastAsia="en-GB"/>
        </w:rPr>
      </w:pPr>
    </w:p>
    <w:p w14:paraId="4D024C89" w14:textId="6643DA83" w:rsidR="00DA531D" w:rsidRPr="000B0BFF" w:rsidRDefault="00DA531D" w:rsidP="006C1714">
      <w:pPr>
        <w:shd w:val="clear" w:color="auto" w:fill="FFFFFF" w:themeFill="background1"/>
        <w:spacing w:after="0" w:line="240" w:lineRule="auto"/>
        <w:rPr>
          <w:rFonts w:ascii="Tahoma" w:eastAsia="Times New Roman" w:hAnsi="Tahoma" w:cs="Tahoma"/>
          <w:b/>
          <w:sz w:val="20"/>
          <w:szCs w:val="20"/>
          <w:lang w:eastAsia="en-GB"/>
        </w:rPr>
      </w:pPr>
      <w:r w:rsidRPr="000B0BFF">
        <w:rPr>
          <w:rFonts w:ascii="Tahoma" w:eastAsia="Times New Roman" w:hAnsi="Tahoma" w:cs="Tahoma"/>
          <w:b/>
          <w:sz w:val="20"/>
          <w:szCs w:val="20"/>
          <w:lang w:eastAsia="en-GB"/>
        </w:rPr>
        <w:t xml:space="preserve">Multiple tendering is not authorised. </w:t>
      </w:r>
    </w:p>
    <w:p w14:paraId="51CFEF5A" w14:textId="77777777" w:rsidR="00D25F3A" w:rsidRPr="000B0BFF" w:rsidRDefault="00D25F3A" w:rsidP="006C1714">
      <w:pPr>
        <w:shd w:val="clear" w:color="auto" w:fill="FFFFFF" w:themeFill="background1"/>
        <w:spacing w:after="0" w:line="240" w:lineRule="auto"/>
        <w:rPr>
          <w:rFonts w:ascii="Tahoma" w:eastAsia="Times New Roman" w:hAnsi="Tahoma" w:cs="Tahoma"/>
          <w:sz w:val="20"/>
          <w:szCs w:val="20"/>
          <w:lang w:eastAsia="en-GB"/>
        </w:rPr>
      </w:pPr>
    </w:p>
    <w:p w14:paraId="09E74F16" w14:textId="77777777" w:rsidR="003206CF" w:rsidRPr="000B0BFF" w:rsidRDefault="003206CF" w:rsidP="006C1714">
      <w:pPr>
        <w:spacing w:after="0" w:line="240" w:lineRule="auto"/>
        <w:rPr>
          <w:rFonts w:ascii="Tahoma" w:eastAsia="Times New Roman" w:hAnsi="Tahoma" w:cs="Tahoma"/>
          <w:sz w:val="20"/>
          <w:szCs w:val="20"/>
          <w:lang w:eastAsia="en-GB"/>
        </w:rPr>
      </w:pPr>
    </w:p>
    <w:p w14:paraId="6C3F0CE4" w14:textId="0AD3C1A9" w:rsidR="00DA531D" w:rsidRPr="000B0BFF" w:rsidRDefault="00DA531D" w:rsidP="008914D5">
      <w:pPr>
        <w:numPr>
          <w:ilvl w:val="0"/>
          <w:numId w:val="5"/>
        </w:numPr>
        <w:spacing w:after="0" w:line="240" w:lineRule="auto"/>
        <w:ind w:left="284" w:hanging="284"/>
        <w:rPr>
          <w:rFonts w:ascii="Tahoma" w:eastAsia="Times New Roman" w:hAnsi="Tahoma" w:cs="Tahoma"/>
          <w:b/>
          <w:smallCaps/>
          <w:sz w:val="20"/>
          <w:szCs w:val="20"/>
          <w:lang w:eastAsia="en-GB"/>
        </w:rPr>
      </w:pPr>
      <w:r w:rsidRPr="000B0BFF">
        <w:rPr>
          <w:rFonts w:ascii="Tahoma" w:eastAsia="Times New Roman" w:hAnsi="Tahoma" w:cs="Tahoma"/>
          <w:b/>
          <w:smallCaps/>
          <w:sz w:val="20"/>
          <w:szCs w:val="20"/>
          <w:lang w:eastAsia="en-GB"/>
        </w:rPr>
        <w:t>DOCUMENTS TO BE PROVIDED</w:t>
      </w:r>
    </w:p>
    <w:p w14:paraId="2349F03C" w14:textId="36C6FC8F" w:rsidR="00062A31" w:rsidRPr="000B0BFF" w:rsidRDefault="00934FAB" w:rsidP="008914D5">
      <w:pPr>
        <w:keepLines/>
        <w:numPr>
          <w:ilvl w:val="0"/>
          <w:numId w:val="3"/>
        </w:numPr>
        <w:spacing w:after="0" w:line="240" w:lineRule="auto"/>
        <w:ind w:left="714" w:hanging="357"/>
        <w:jc w:val="both"/>
        <w:rPr>
          <w:rFonts w:ascii="Tahoma" w:eastAsia="Times New Roman" w:hAnsi="Tahoma" w:cs="Tahoma"/>
          <w:sz w:val="20"/>
          <w:szCs w:val="20"/>
          <w:lang w:eastAsia="fr-FR"/>
        </w:rPr>
      </w:pPr>
      <w:r w:rsidRPr="000B0BFF">
        <w:rPr>
          <w:rFonts w:ascii="Tahoma" w:eastAsia="Times New Roman" w:hAnsi="Tahoma" w:cs="Tahoma"/>
          <w:b/>
          <w:sz w:val="20"/>
          <w:szCs w:val="20"/>
          <w:u w:val="single"/>
          <w:lang w:eastAsia="fr-FR"/>
        </w:rPr>
        <w:t>One</w:t>
      </w:r>
      <w:r w:rsidR="00062A31" w:rsidRPr="000B0BFF">
        <w:rPr>
          <w:rFonts w:ascii="Tahoma" w:eastAsia="Times New Roman" w:hAnsi="Tahoma" w:cs="Tahoma"/>
          <w:sz w:val="20"/>
          <w:szCs w:val="20"/>
          <w:lang w:eastAsia="fr-FR"/>
        </w:rPr>
        <w:t xml:space="preserve"> completed and signed cop</w:t>
      </w:r>
      <w:r w:rsidRPr="000B0BFF">
        <w:rPr>
          <w:rFonts w:ascii="Tahoma" w:eastAsia="Times New Roman" w:hAnsi="Tahoma" w:cs="Tahoma"/>
          <w:sz w:val="20"/>
          <w:szCs w:val="20"/>
          <w:lang w:eastAsia="fr-FR"/>
        </w:rPr>
        <w:t>y</w:t>
      </w:r>
      <w:r w:rsidR="00062A31" w:rsidRPr="000B0BFF">
        <w:rPr>
          <w:rFonts w:ascii="Tahoma" w:eastAsia="Times New Roman" w:hAnsi="Tahoma" w:cs="Tahoma"/>
          <w:sz w:val="20"/>
          <w:szCs w:val="20"/>
          <w:lang w:eastAsia="fr-FR"/>
        </w:rPr>
        <w:t xml:space="preserve"> of the Act of Engagement</w:t>
      </w:r>
      <w:r w:rsidR="00676A10" w:rsidRPr="000B0BFF">
        <w:rPr>
          <w:rFonts w:ascii="Tahoma" w:eastAsia="Times New Roman" w:hAnsi="Tahoma" w:cs="Tahoma"/>
          <w:sz w:val="20"/>
          <w:szCs w:val="20"/>
          <w:lang w:eastAsia="fr-FR"/>
        </w:rPr>
        <w:t>;</w:t>
      </w:r>
      <w:r w:rsidR="00EA4C53" w:rsidRPr="000B0BFF">
        <w:rPr>
          <w:rStyle w:val="FootnoteReference"/>
          <w:rFonts w:ascii="Tahoma" w:eastAsia="Times New Roman" w:hAnsi="Tahoma" w:cs="Tahoma"/>
          <w:sz w:val="20"/>
          <w:szCs w:val="20"/>
          <w:lang w:eastAsia="fr-FR"/>
        </w:rPr>
        <w:footnoteReference w:id="4"/>
      </w:r>
    </w:p>
    <w:p w14:paraId="17DBEC80" w14:textId="610B97B3" w:rsidR="00676A10" w:rsidRPr="000B0BFF" w:rsidRDefault="00676A10" w:rsidP="008914D5">
      <w:pPr>
        <w:keepLines/>
        <w:numPr>
          <w:ilvl w:val="0"/>
          <w:numId w:val="3"/>
        </w:numPr>
        <w:spacing w:after="0" w:line="240" w:lineRule="auto"/>
        <w:ind w:left="714" w:hanging="357"/>
        <w:jc w:val="both"/>
        <w:rPr>
          <w:rFonts w:ascii="Tahoma" w:eastAsia="Times New Roman" w:hAnsi="Tahoma" w:cs="Tahoma"/>
          <w:sz w:val="20"/>
          <w:szCs w:val="20"/>
          <w:lang w:eastAsia="fr-FR"/>
        </w:rPr>
      </w:pPr>
      <w:r w:rsidRPr="000B0BFF">
        <w:rPr>
          <w:rFonts w:ascii="Tahoma" w:eastAsia="Times New Roman" w:hAnsi="Tahoma" w:cs="Tahoma"/>
          <w:sz w:val="20"/>
          <w:szCs w:val="20"/>
          <w:lang w:eastAsia="fr-FR"/>
        </w:rPr>
        <w:t xml:space="preserve">A list of all owners and executive officers, for legal persons </w:t>
      </w:r>
      <w:proofErr w:type="gramStart"/>
      <w:r w:rsidRPr="000B0BFF">
        <w:rPr>
          <w:rFonts w:ascii="Tahoma" w:eastAsia="Times New Roman" w:hAnsi="Tahoma" w:cs="Tahoma"/>
          <w:sz w:val="20"/>
          <w:szCs w:val="20"/>
          <w:lang w:eastAsia="fr-FR"/>
        </w:rPr>
        <w:t>only;</w:t>
      </w:r>
      <w:proofErr w:type="gramEnd"/>
    </w:p>
    <w:p w14:paraId="5968F6F8" w14:textId="77777777" w:rsidR="000466E8" w:rsidRPr="000B0BFF" w:rsidRDefault="000466E8" w:rsidP="008914D5">
      <w:pPr>
        <w:keepLines/>
        <w:numPr>
          <w:ilvl w:val="0"/>
          <w:numId w:val="3"/>
        </w:numPr>
        <w:spacing w:after="0" w:line="240" w:lineRule="auto"/>
        <w:ind w:left="714" w:hanging="357"/>
        <w:jc w:val="both"/>
        <w:rPr>
          <w:rFonts w:ascii="Tahoma" w:eastAsia="Times New Roman" w:hAnsi="Tahoma" w:cs="Tahoma"/>
          <w:sz w:val="20"/>
          <w:szCs w:val="20"/>
          <w:lang w:eastAsia="fr-FR"/>
        </w:rPr>
      </w:pPr>
      <w:r w:rsidRPr="000B0BFF">
        <w:rPr>
          <w:rFonts w:ascii="Tahoma" w:hAnsi="Tahoma" w:cs="Tahoma"/>
          <w:color w:val="000000" w:themeColor="text1"/>
          <w:sz w:val="20"/>
          <w:szCs w:val="20"/>
        </w:rPr>
        <w:t xml:space="preserve">Registration documents, for legal persons and private entrepreneurs </w:t>
      </w:r>
      <w:proofErr w:type="gramStart"/>
      <w:r w:rsidRPr="000B0BFF">
        <w:rPr>
          <w:rFonts w:ascii="Tahoma" w:hAnsi="Tahoma" w:cs="Tahoma"/>
          <w:color w:val="000000" w:themeColor="text1"/>
          <w:sz w:val="20"/>
          <w:szCs w:val="20"/>
        </w:rPr>
        <w:t>only;</w:t>
      </w:r>
      <w:proofErr w:type="gramEnd"/>
    </w:p>
    <w:p w14:paraId="2AD76109" w14:textId="3F749597" w:rsidR="000466E8" w:rsidRPr="000B0BFF" w:rsidRDefault="000466E8" w:rsidP="008914D5">
      <w:pPr>
        <w:keepLines/>
        <w:numPr>
          <w:ilvl w:val="0"/>
          <w:numId w:val="3"/>
        </w:numPr>
        <w:spacing w:after="0" w:line="240" w:lineRule="auto"/>
        <w:ind w:left="714" w:hanging="357"/>
        <w:jc w:val="both"/>
        <w:rPr>
          <w:rFonts w:ascii="Tahoma" w:eastAsia="Times New Roman" w:hAnsi="Tahoma" w:cs="Tahoma"/>
          <w:sz w:val="20"/>
          <w:szCs w:val="20"/>
          <w:lang w:eastAsia="fr-FR"/>
        </w:rPr>
      </w:pPr>
      <w:bookmarkStart w:id="11" w:name="_Hlk125637170"/>
      <w:r w:rsidRPr="000B0BFF">
        <w:rPr>
          <w:rFonts w:ascii="Tahoma" w:eastAsia="Times New Roman" w:hAnsi="Tahoma" w:cs="Tahoma"/>
          <w:sz w:val="20"/>
          <w:szCs w:val="20"/>
          <w:lang w:eastAsia="fr-FR"/>
        </w:rPr>
        <w:t>A concise CV that would:</w:t>
      </w:r>
    </w:p>
    <w:p w14:paraId="23B2610D" w14:textId="77777777" w:rsidR="000466E8" w:rsidRPr="000B0BFF" w:rsidRDefault="000466E8" w:rsidP="000466E8">
      <w:pPr>
        <w:keepLines/>
        <w:spacing w:after="0" w:line="240" w:lineRule="auto"/>
        <w:ind w:left="357"/>
        <w:jc w:val="both"/>
        <w:rPr>
          <w:rFonts w:ascii="Tahoma" w:eastAsia="Times New Roman" w:hAnsi="Tahoma" w:cs="Tahoma"/>
          <w:sz w:val="20"/>
          <w:szCs w:val="20"/>
          <w:lang w:eastAsia="fr-FR"/>
        </w:rPr>
      </w:pPr>
    </w:p>
    <w:p w14:paraId="0D41EDD7" w14:textId="77777777" w:rsidR="000466E8" w:rsidRPr="000B0BFF" w:rsidRDefault="000466E8" w:rsidP="008914D5">
      <w:pPr>
        <w:pStyle w:val="ListParagraph"/>
        <w:keepLines/>
        <w:numPr>
          <w:ilvl w:val="0"/>
          <w:numId w:val="13"/>
        </w:numPr>
        <w:spacing w:after="0" w:line="240" w:lineRule="auto"/>
        <w:jc w:val="both"/>
        <w:rPr>
          <w:rFonts w:ascii="Tahoma" w:eastAsia="Times New Roman" w:hAnsi="Tahoma" w:cs="Tahoma"/>
          <w:sz w:val="20"/>
          <w:szCs w:val="20"/>
          <w:lang w:eastAsia="fr-FR"/>
        </w:rPr>
      </w:pPr>
      <w:r w:rsidRPr="000B0BFF">
        <w:rPr>
          <w:rFonts w:ascii="Tahoma" w:eastAsia="Times New Roman" w:hAnsi="Tahoma" w:cs="Tahoma"/>
          <w:sz w:val="20"/>
          <w:szCs w:val="20"/>
          <w:lang w:eastAsia="fr-FR"/>
        </w:rPr>
        <w:t xml:space="preserve">demonstrate clearly that the tenderer fulfils the eligibility </w:t>
      </w:r>
      <w:proofErr w:type="gramStart"/>
      <w:r w:rsidRPr="000B0BFF">
        <w:rPr>
          <w:rFonts w:ascii="Tahoma" w:eastAsia="Times New Roman" w:hAnsi="Tahoma" w:cs="Tahoma"/>
          <w:sz w:val="20"/>
          <w:szCs w:val="20"/>
          <w:lang w:eastAsia="fr-FR"/>
        </w:rPr>
        <w:t>criteria</w:t>
      </w:r>
      <w:proofErr w:type="gramEnd"/>
    </w:p>
    <w:p w14:paraId="354E1AD6" w14:textId="589036A3" w:rsidR="000466E8" w:rsidRPr="000B0BFF" w:rsidRDefault="000466E8" w:rsidP="008914D5">
      <w:pPr>
        <w:pStyle w:val="ListParagraph"/>
        <w:keepLines/>
        <w:numPr>
          <w:ilvl w:val="0"/>
          <w:numId w:val="13"/>
        </w:numPr>
        <w:spacing w:after="0" w:line="240" w:lineRule="auto"/>
        <w:jc w:val="both"/>
        <w:rPr>
          <w:rFonts w:ascii="Tahoma" w:eastAsia="Times New Roman" w:hAnsi="Tahoma" w:cs="Tahoma"/>
          <w:sz w:val="20"/>
          <w:szCs w:val="20"/>
          <w:lang w:eastAsia="fr-FR"/>
        </w:rPr>
      </w:pPr>
      <w:r w:rsidRPr="000B0BFF">
        <w:rPr>
          <w:rFonts w:ascii="Tahoma" w:eastAsia="Times New Roman" w:hAnsi="Tahoma" w:cs="Tahoma"/>
          <w:sz w:val="20"/>
          <w:szCs w:val="20"/>
          <w:lang w:eastAsia="fr-FR"/>
        </w:rPr>
        <w:t xml:space="preserve">include brief information on accomplishment of assignments within thematic scope stipulated by </w:t>
      </w:r>
      <w:r w:rsidR="00127E41" w:rsidRPr="000B0BFF">
        <w:rPr>
          <w:rFonts w:ascii="Tahoma" w:eastAsia="Times New Roman" w:hAnsi="Tahoma" w:cs="Tahoma"/>
          <w:sz w:val="20"/>
          <w:szCs w:val="20"/>
          <w:lang w:eastAsia="fr-FR"/>
        </w:rPr>
        <w:t xml:space="preserve">each </w:t>
      </w:r>
      <w:r w:rsidRPr="000B0BFF">
        <w:rPr>
          <w:rFonts w:ascii="Tahoma" w:eastAsia="Times New Roman" w:hAnsi="Tahoma" w:cs="Tahoma"/>
          <w:sz w:val="20"/>
          <w:szCs w:val="20"/>
          <w:lang w:eastAsia="fr-FR"/>
        </w:rPr>
        <w:t xml:space="preserve">respective Lot(s) within the last 3 </w:t>
      </w:r>
      <w:proofErr w:type="gramStart"/>
      <w:r w:rsidRPr="000B0BFF">
        <w:rPr>
          <w:rFonts w:ascii="Tahoma" w:eastAsia="Times New Roman" w:hAnsi="Tahoma" w:cs="Tahoma"/>
          <w:sz w:val="20"/>
          <w:szCs w:val="20"/>
          <w:lang w:eastAsia="fr-FR"/>
        </w:rPr>
        <w:t>years</w:t>
      </w:r>
      <w:proofErr w:type="gramEnd"/>
    </w:p>
    <w:p w14:paraId="621D5DC7" w14:textId="3DA0B0E2" w:rsidR="00127E41" w:rsidRPr="000B0BFF" w:rsidRDefault="00127E41" w:rsidP="00127E41">
      <w:pPr>
        <w:pStyle w:val="ListParagraph"/>
        <w:numPr>
          <w:ilvl w:val="0"/>
          <w:numId w:val="13"/>
        </w:numPr>
        <w:rPr>
          <w:rFonts w:ascii="Tahoma" w:eastAsia="Times New Roman" w:hAnsi="Tahoma" w:cs="Tahoma"/>
          <w:sz w:val="20"/>
          <w:szCs w:val="20"/>
          <w:lang w:eastAsia="fr-FR"/>
        </w:rPr>
      </w:pPr>
      <w:r w:rsidRPr="000B0BFF">
        <w:rPr>
          <w:rFonts w:ascii="Tahoma" w:eastAsia="Times New Roman" w:hAnsi="Tahoma" w:cs="Tahoma"/>
          <w:sz w:val="20"/>
          <w:szCs w:val="20"/>
          <w:lang w:eastAsia="fr-FR"/>
        </w:rPr>
        <w:t xml:space="preserve">attach or include active links to at least three examples of recent deliverables of similar nature (e.g., publications, legal assessments, legal opinions, analyses, reports, studies, presentations, training material, etc.) for each respective Lot(s) applied (in English only), ensure that the links are valid and that the deliverables are accessible and </w:t>
      </w:r>
      <w:r w:rsidR="007E548D" w:rsidRPr="000B0BFF">
        <w:rPr>
          <w:rFonts w:ascii="Tahoma" w:eastAsia="Times New Roman" w:hAnsi="Tahoma" w:cs="Tahoma"/>
          <w:sz w:val="20"/>
          <w:szCs w:val="20"/>
          <w:lang w:eastAsia="fr-FR"/>
        </w:rPr>
        <w:t>downloadable</w:t>
      </w:r>
      <w:r w:rsidRPr="000B0BFF">
        <w:rPr>
          <w:rFonts w:ascii="Tahoma" w:eastAsia="Times New Roman" w:hAnsi="Tahoma" w:cs="Tahoma"/>
          <w:sz w:val="20"/>
          <w:szCs w:val="20"/>
          <w:lang w:eastAsia="fr-FR"/>
        </w:rPr>
        <w:t xml:space="preserve"> in their entirety. Attachments should not exceed</w:t>
      </w:r>
      <w:r w:rsidR="00342467" w:rsidRPr="000B0BFF">
        <w:rPr>
          <w:rFonts w:ascii="Tahoma" w:eastAsia="Times New Roman" w:hAnsi="Tahoma" w:cs="Tahoma"/>
          <w:sz w:val="20"/>
          <w:szCs w:val="20"/>
          <w:lang w:eastAsia="fr-FR"/>
        </w:rPr>
        <w:t xml:space="preserve"> </w:t>
      </w:r>
      <w:r w:rsidRPr="000B0BFF">
        <w:rPr>
          <w:rFonts w:ascii="Tahoma" w:eastAsia="Times New Roman" w:hAnsi="Tahoma" w:cs="Tahoma"/>
          <w:sz w:val="20"/>
          <w:szCs w:val="20"/>
          <w:lang w:eastAsia="fr-FR"/>
        </w:rPr>
        <w:t xml:space="preserve">10 MB in </w:t>
      </w:r>
      <w:proofErr w:type="gramStart"/>
      <w:r w:rsidRPr="000B0BFF">
        <w:rPr>
          <w:rFonts w:ascii="Tahoma" w:eastAsia="Times New Roman" w:hAnsi="Tahoma" w:cs="Tahoma"/>
          <w:sz w:val="20"/>
          <w:szCs w:val="20"/>
          <w:lang w:eastAsia="fr-FR"/>
        </w:rPr>
        <w:t>total;</w:t>
      </w:r>
      <w:proofErr w:type="gramEnd"/>
    </w:p>
    <w:p w14:paraId="0D540064" w14:textId="77777777" w:rsidR="000466E8" w:rsidRPr="000B0BFF" w:rsidRDefault="000466E8" w:rsidP="008914D5">
      <w:pPr>
        <w:pStyle w:val="ListParagraph"/>
        <w:keepLines/>
        <w:numPr>
          <w:ilvl w:val="0"/>
          <w:numId w:val="13"/>
        </w:numPr>
        <w:spacing w:after="0" w:line="240" w:lineRule="auto"/>
        <w:jc w:val="both"/>
        <w:rPr>
          <w:rFonts w:ascii="Tahoma" w:eastAsia="Times New Roman" w:hAnsi="Tahoma" w:cs="Tahoma"/>
          <w:sz w:val="20"/>
          <w:szCs w:val="20"/>
          <w:lang w:eastAsia="fr-FR"/>
        </w:rPr>
      </w:pPr>
      <w:r w:rsidRPr="000B0BFF">
        <w:rPr>
          <w:rFonts w:ascii="Tahoma" w:eastAsia="Times New Roman" w:hAnsi="Tahoma" w:cs="Tahoma"/>
          <w:sz w:val="20"/>
          <w:szCs w:val="20"/>
          <w:lang w:eastAsia="fr-FR"/>
        </w:rPr>
        <w:t>contact information of 2 referees (full name, company/organisation, position, e-mail address and phone)</w:t>
      </w:r>
    </w:p>
    <w:p w14:paraId="6A9FC6BB" w14:textId="77777777" w:rsidR="000466E8" w:rsidRPr="000B0BFF" w:rsidRDefault="000466E8" w:rsidP="000466E8">
      <w:pPr>
        <w:pStyle w:val="ListParagraph"/>
        <w:keepLines/>
        <w:spacing w:after="0" w:line="240" w:lineRule="auto"/>
        <w:ind w:left="1077"/>
        <w:jc w:val="both"/>
        <w:rPr>
          <w:rFonts w:ascii="Tahoma" w:eastAsia="Times New Roman" w:hAnsi="Tahoma" w:cs="Tahoma"/>
          <w:sz w:val="20"/>
          <w:szCs w:val="20"/>
          <w:lang w:eastAsia="fr-FR"/>
        </w:rPr>
      </w:pPr>
    </w:p>
    <w:p w14:paraId="0E97DBF0" w14:textId="77777777" w:rsidR="000466E8" w:rsidRPr="000B0BFF" w:rsidRDefault="000466E8" w:rsidP="008914D5">
      <w:pPr>
        <w:keepLines/>
        <w:numPr>
          <w:ilvl w:val="0"/>
          <w:numId w:val="3"/>
        </w:numPr>
        <w:spacing w:after="0" w:line="240" w:lineRule="auto"/>
        <w:ind w:left="714" w:hanging="357"/>
        <w:jc w:val="both"/>
        <w:rPr>
          <w:rFonts w:ascii="Tahoma" w:hAnsi="Tahoma" w:cs="Tahoma"/>
          <w:color w:val="000000" w:themeColor="text1"/>
          <w:sz w:val="20"/>
          <w:szCs w:val="20"/>
        </w:rPr>
      </w:pPr>
      <w:r w:rsidRPr="000B0BFF">
        <w:rPr>
          <w:rFonts w:ascii="Tahoma" w:hAnsi="Tahoma" w:cs="Tahoma"/>
          <w:color w:val="000000" w:themeColor="text1"/>
          <w:sz w:val="20"/>
          <w:szCs w:val="20"/>
        </w:rPr>
        <w:t>A list of all owners and executive officers (for legal persons only).</w:t>
      </w:r>
    </w:p>
    <w:p w14:paraId="72DD3E28" w14:textId="77777777" w:rsidR="000466E8" w:rsidRPr="000B0BFF" w:rsidRDefault="000466E8" w:rsidP="008914D5">
      <w:pPr>
        <w:keepLines/>
        <w:numPr>
          <w:ilvl w:val="0"/>
          <w:numId w:val="3"/>
        </w:numPr>
        <w:spacing w:after="0" w:line="240" w:lineRule="auto"/>
        <w:ind w:left="714" w:hanging="357"/>
        <w:jc w:val="both"/>
        <w:rPr>
          <w:rFonts w:ascii="Tahoma" w:hAnsi="Tahoma" w:cs="Tahoma"/>
          <w:color w:val="000000" w:themeColor="text1"/>
          <w:sz w:val="20"/>
          <w:szCs w:val="20"/>
        </w:rPr>
      </w:pPr>
      <w:r w:rsidRPr="000B0BFF">
        <w:rPr>
          <w:rFonts w:ascii="Tahoma" w:hAnsi="Tahoma" w:cs="Tahoma"/>
          <w:color w:val="000000" w:themeColor="text1"/>
          <w:sz w:val="20"/>
          <w:szCs w:val="20"/>
        </w:rPr>
        <w:t>Description of the proposed team (CVs of professional team members/consultants expected to work on the project within the Lot(s) applied) (for legal persons only).</w:t>
      </w:r>
    </w:p>
    <w:bookmarkEnd w:id="11"/>
    <w:p w14:paraId="615BCCDB" w14:textId="77777777" w:rsidR="00DC7260" w:rsidRPr="000B0BFF" w:rsidRDefault="00DC7260" w:rsidP="006C1714">
      <w:pPr>
        <w:keepLines/>
        <w:spacing w:after="0" w:line="240" w:lineRule="auto"/>
        <w:ind w:left="714"/>
        <w:jc w:val="both"/>
        <w:rPr>
          <w:rFonts w:ascii="Tahoma" w:eastAsia="Times New Roman" w:hAnsi="Tahoma" w:cs="Tahoma"/>
          <w:sz w:val="20"/>
          <w:szCs w:val="20"/>
          <w:lang w:eastAsia="fr-FR"/>
        </w:rPr>
      </w:pPr>
    </w:p>
    <w:p w14:paraId="334D9DE4" w14:textId="681F2889" w:rsidR="003B6A82" w:rsidRPr="000B0BFF" w:rsidRDefault="003B6A82" w:rsidP="006C1714">
      <w:pPr>
        <w:shd w:val="clear" w:color="auto" w:fill="FFFFFF" w:themeFill="background1"/>
        <w:spacing w:after="0" w:line="240" w:lineRule="auto"/>
        <w:rPr>
          <w:rFonts w:ascii="Tahoma" w:eastAsia="Times New Roman" w:hAnsi="Tahoma" w:cs="Tahoma"/>
          <w:b/>
          <w:color w:val="000000"/>
          <w:sz w:val="20"/>
          <w:szCs w:val="20"/>
          <w:lang w:eastAsia="en-GB"/>
        </w:rPr>
      </w:pPr>
      <w:r w:rsidRPr="000B0BFF">
        <w:rPr>
          <w:rFonts w:ascii="Tahoma" w:hAnsi="Tahoma" w:cs="Tahoma"/>
          <w:b/>
          <w:color w:val="000000" w:themeColor="text1"/>
          <w:sz w:val="20"/>
          <w:szCs w:val="20"/>
        </w:rPr>
        <w:t xml:space="preserve">All documents shall be submitted in English, failure to do so will result in the exclusion of the tender. </w:t>
      </w:r>
      <w:r w:rsidRPr="000B0BFF">
        <w:rPr>
          <w:rFonts w:ascii="Tahoma" w:eastAsia="Times New Roman" w:hAnsi="Tahoma" w:cs="Tahoma"/>
          <w:b/>
          <w:color w:val="000000"/>
          <w:sz w:val="20"/>
          <w:szCs w:val="20"/>
          <w:lang w:eastAsia="en-GB"/>
        </w:rPr>
        <w:t xml:space="preserve">If any of the documents listed above are missing, </w:t>
      </w:r>
      <w:r w:rsidR="00970196" w:rsidRPr="000B0BFF">
        <w:rPr>
          <w:rFonts w:ascii="Tahoma" w:eastAsia="Times New Roman" w:hAnsi="Tahoma" w:cs="Tahoma"/>
          <w:b/>
          <w:color w:val="000000"/>
          <w:sz w:val="20"/>
          <w:szCs w:val="20"/>
          <w:lang w:eastAsia="en-GB"/>
        </w:rPr>
        <w:t>the Council of Europe reserves the right to reject the tender</w:t>
      </w:r>
      <w:r w:rsidRPr="000B0BFF">
        <w:rPr>
          <w:rFonts w:ascii="Tahoma" w:eastAsia="Times New Roman" w:hAnsi="Tahoma" w:cs="Tahoma"/>
          <w:b/>
          <w:color w:val="000000"/>
          <w:sz w:val="20"/>
          <w:szCs w:val="20"/>
          <w:lang w:eastAsia="en-GB"/>
        </w:rPr>
        <w:t>.</w:t>
      </w:r>
    </w:p>
    <w:p w14:paraId="6D1420D3" w14:textId="544C9A06" w:rsidR="00EA4C53" w:rsidRPr="000B0BFF" w:rsidRDefault="00EA4C53" w:rsidP="006C1714">
      <w:pPr>
        <w:shd w:val="clear" w:color="auto" w:fill="FFFFFF" w:themeFill="background1"/>
        <w:spacing w:after="0" w:line="240" w:lineRule="auto"/>
        <w:rPr>
          <w:rFonts w:ascii="Tahoma" w:eastAsia="Times New Roman" w:hAnsi="Tahoma" w:cs="Tahoma"/>
          <w:b/>
          <w:color w:val="000000"/>
          <w:sz w:val="20"/>
          <w:szCs w:val="20"/>
          <w:lang w:eastAsia="en-GB"/>
        </w:rPr>
      </w:pPr>
    </w:p>
    <w:p w14:paraId="7FE96508" w14:textId="77777777" w:rsidR="00EA4C53" w:rsidRPr="000B0BFF" w:rsidRDefault="00EA4C53" w:rsidP="006C1714">
      <w:pPr>
        <w:spacing w:after="0" w:line="240" w:lineRule="auto"/>
        <w:rPr>
          <w:rFonts w:ascii="Tahoma" w:eastAsia="Calibri" w:hAnsi="Tahoma" w:cs="Tahoma"/>
          <w:sz w:val="20"/>
          <w:szCs w:val="20"/>
        </w:rPr>
      </w:pPr>
      <w:r w:rsidRPr="000B0BFF">
        <w:rPr>
          <w:rFonts w:ascii="Tahoma" w:eastAsia="Times New Roman" w:hAnsi="Tahoma" w:cs="Tahoma"/>
          <w:b/>
          <w:bCs/>
          <w:color w:val="000000"/>
          <w:sz w:val="20"/>
          <w:szCs w:val="20"/>
          <w:lang w:eastAsia="en-GB"/>
        </w:rPr>
        <w:t xml:space="preserve">The Council reserves the right to reject a tender if the scanned documents </w:t>
      </w:r>
      <w:r w:rsidRPr="000B0BFF">
        <w:rPr>
          <w:rFonts w:ascii="Tahoma" w:eastAsia="Times New Roman" w:hAnsi="Tahoma" w:cs="Tahoma"/>
          <w:b/>
          <w:bCs/>
          <w:color w:val="000000"/>
          <w:sz w:val="20"/>
          <w:szCs w:val="20"/>
          <w:u w:val="single"/>
          <w:lang w:eastAsia="en-GB"/>
        </w:rPr>
        <w:t>are of such a quality that the documents cannot be read once printed.</w:t>
      </w:r>
    </w:p>
    <w:p w14:paraId="74B4B9E6" w14:textId="77777777" w:rsidR="00EA4C53" w:rsidRPr="000B0BFF" w:rsidRDefault="00EA4C53" w:rsidP="006C1714">
      <w:pPr>
        <w:shd w:val="clear" w:color="auto" w:fill="FFFFFF" w:themeFill="background1"/>
        <w:spacing w:after="0" w:line="240" w:lineRule="auto"/>
        <w:rPr>
          <w:rFonts w:ascii="Tahoma" w:eastAsia="Times New Roman" w:hAnsi="Tahoma" w:cs="Tahoma"/>
          <w:b/>
          <w:color w:val="000000"/>
          <w:sz w:val="20"/>
          <w:szCs w:val="20"/>
          <w:lang w:eastAsia="en-GB"/>
        </w:rPr>
      </w:pPr>
    </w:p>
    <w:p w14:paraId="129DABFE" w14:textId="77777777" w:rsidR="00DA531D" w:rsidRPr="000B0BFF" w:rsidRDefault="00DA531D" w:rsidP="006C1714">
      <w:pPr>
        <w:spacing w:after="0" w:line="240" w:lineRule="auto"/>
        <w:rPr>
          <w:rFonts w:ascii="Tahoma" w:eastAsia="Times New Roman" w:hAnsi="Tahoma" w:cs="Tahoma"/>
          <w:b/>
          <w:color w:val="000000"/>
          <w:sz w:val="20"/>
          <w:szCs w:val="20"/>
          <w:lang w:eastAsia="en-GB"/>
        </w:rPr>
      </w:pPr>
    </w:p>
    <w:p w14:paraId="45DBEB84" w14:textId="77777777" w:rsidR="00DA531D" w:rsidRPr="000B0BFF" w:rsidRDefault="00DA531D" w:rsidP="006C1714">
      <w:pPr>
        <w:spacing w:after="0" w:line="240" w:lineRule="auto"/>
        <w:jc w:val="center"/>
        <w:rPr>
          <w:rFonts w:ascii="Tahoma" w:eastAsia="Times New Roman" w:hAnsi="Tahoma" w:cs="Tahoma"/>
          <w:b/>
          <w:sz w:val="20"/>
          <w:szCs w:val="20"/>
          <w:lang w:eastAsia="en-GB"/>
        </w:rPr>
      </w:pPr>
      <w:r w:rsidRPr="000B0BFF">
        <w:rPr>
          <w:rFonts w:ascii="Tahoma" w:eastAsia="Times New Roman" w:hAnsi="Tahoma" w:cs="Tahoma"/>
          <w:b/>
          <w:sz w:val="20"/>
          <w:szCs w:val="20"/>
          <w:lang w:eastAsia="en-GB"/>
        </w:rPr>
        <w:t>* * *</w:t>
      </w:r>
    </w:p>
    <w:p w14:paraId="218B1296" w14:textId="5860F25A" w:rsidR="00DA531D" w:rsidRPr="000B0BFF" w:rsidRDefault="00DA531D" w:rsidP="006C1714">
      <w:pPr>
        <w:tabs>
          <w:tab w:val="center" w:pos="4680"/>
          <w:tab w:val="right" w:pos="9360"/>
        </w:tabs>
        <w:spacing w:after="0" w:line="240" w:lineRule="auto"/>
        <w:jc w:val="center"/>
        <w:rPr>
          <w:rFonts w:ascii="Tahoma" w:eastAsia="Calibri" w:hAnsi="Tahoma" w:cs="Tahoma"/>
          <w:b/>
          <w:caps/>
          <w:szCs w:val="24"/>
        </w:rPr>
      </w:pPr>
    </w:p>
    <w:p w14:paraId="25A16CF2" w14:textId="3AF79313" w:rsidR="00DC7260" w:rsidRPr="000B0BFF" w:rsidRDefault="00DC7260" w:rsidP="006C1714">
      <w:pPr>
        <w:spacing w:after="0" w:line="240" w:lineRule="auto"/>
        <w:rPr>
          <w:rFonts w:ascii="Tahoma" w:eastAsia="Times New Roman" w:hAnsi="Tahoma" w:cs="Tahoma"/>
          <w:b/>
          <w:bCs/>
          <w:kern w:val="36"/>
          <w:sz w:val="32"/>
          <w:szCs w:val="48"/>
        </w:rPr>
      </w:pPr>
      <w:bookmarkStart w:id="12" w:name="_Toc392063549"/>
      <w:bookmarkStart w:id="13" w:name="_Toc445392376"/>
    </w:p>
    <w:p w14:paraId="05FE0A77" w14:textId="6DD52961" w:rsidR="00F03801" w:rsidRPr="000B0BFF" w:rsidRDefault="00F03801" w:rsidP="006C1714">
      <w:pPr>
        <w:pStyle w:val="Heading1"/>
        <w:spacing w:before="0" w:beforeAutospacing="0" w:after="0" w:afterAutospacing="0"/>
        <w:jc w:val="center"/>
        <w:rPr>
          <w:rFonts w:ascii="Tahoma" w:hAnsi="Tahoma" w:cs="Tahoma"/>
          <w:sz w:val="28"/>
          <w:lang w:val="en-GB"/>
        </w:rPr>
      </w:pPr>
      <w:r w:rsidRPr="000B0BFF">
        <w:rPr>
          <w:rFonts w:ascii="Tahoma" w:hAnsi="Tahoma" w:cs="Tahoma"/>
          <w:sz w:val="28"/>
          <w:lang w:val="en-GB"/>
        </w:rPr>
        <w:t>PART II – TENDER RULES</w:t>
      </w:r>
      <w:bookmarkEnd w:id="12"/>
      <w:bookmarkEnd w:id="13"/>
    </w:p>
    <w:p w14:paraId="05FE0A78" w14:textId="77777777" w:rsidR="00F018C2" w:rsidRPr="000B0BFF" w:rsidRDefault="00F018C2" w:rsidP="006C1714">
      <w:pPr>
        <w:tabs>
          <w:tab w:val="center" w:pos="4680"/>
          <w:tab w:val="right" w:pos="9360"/>
        </w:tabs>
        <w:spacing w:after="0" w:line="240" w:lineRule="auto"/>
        <w:jc w:val="center"/>
        <w:rPr>
          <w:rFonts w:ascii="Tahoma" w:eastAsia="Calibri" w:hAnsi="Tahoma" w:cs="Tahoma"/>
          <w:b/>
          <w:sz w:val="18"/>
          <w:szCs w:val="20"/>
        </w:rPr>
      </w:pPr>
      <w:r w:rsidRPr="000B0BFF">
        <w:rPr>
          <w:rFonts w:ascii="Tahoma" w:eastAsia="Calibri" w:hAnsi="Tahoma" w:cs="Tahoma"/>
          <w:b/>
          <w:sz w:val="18"/>
          <w:szCs w:val="20"/>
        </w:rPr>
        <w:t>CALL FOR TENDERS</w:t>
      </w:r>
    </w:p>
    <w:p w14:paraId="55DA3537" w14:textId="0443A576" w:rsidR="00FE2B60" w:rsidRPr="000B0BFF" w:rsidRDefault="00FE2B60" w:rsidP="006C1714">
      <w:pPr>
        <w:tabs>
          <w:tab w:val="center" w:pos="4680"/>
          <w:tab w:val="right" w:pos="9360"/>
        </w:tabs>
        <w:spacing w:after="0" w:line="240" w:lineRule="auto"/>
        <w:jc w:val="center"/>
        <w:rPr>
          <w:rFonts w:ascii="Tahoma" w:eastAsia="Calibri" w:hAnsi="Tahoma" w:cs="Tahoma"/>
          <w:b/>
          <w:caps/>
          <w:sz w:val="18"/>
          <w:szCs w:val="20"/>
        </w:rPr>
      </w:pPr>
      <w:r w:rsidRPr="000B0BFF">
        <w:rPr>
          <w:rFonts w:ascii="Tahoma" w:eastAsia="Calibri" w:hAnsi="Tahoma" w:cs="Tahoma"/>
          <w:b/>
          <w:caps/>
          <w:sz w:val="18"/>
          <w:szCs w:val="20"/>
        </w:rPr>
        <w:t xml:space="preserve">FOR THE PROVISION OF INTERNATIONAL CONSULTANCY SERVICES IN THE FIELD OF CONSTITUTIONAL </w:t>
      </w:r>
      <w:r w:rsidR="006E4132" w:rsidRPr="000B0BFF">
        <w:rPr>
          <w:rFonts w:ascii="Tahoma" w:eastAsia="Calibri" w:hAnsi="Tahoma" w:cs="Tahoma"/>
          <w:b/>
          <w:caps/>
          <w:sz w:val="18"/>
          <w:szCs w:val="20"/>
        </w:rPr>
        <w:t>JUSTICE, FUNCTIONING</w:t>
      </w:r>
      <w:r w:rsidRPr="000B0BFF">
        <w:rPr>
          <w:rFonts w:ascii="Tahoma" w:eastAsia="Calibri" w:hAnsi="Tahoma" w:cs="Tahoma"/>
          <w:b/>
          <w:caps/>
          <w:sz w:val="18"/>
          <w:szCs w:val="20"/>
        </w:rPr>
        <w:t xml:space="preserve"> OF CONSTITUTIONAL COURTS, APPLICATION OF THE EUROPEAN CONVENTION ON HUMAN RIGHTS AND EU CONSTITUTIONAL LAW </w:t>
      </w:r>
    </w:p>
    <w:p w14:paraId="170676EF" w14:textId="77777777" w:rsidR="00FE2B60" w:rsidRPr="000B0BFF" w:rsidRDefault="00FE2B60" w:rsidP="006C1714">
      <w:pPr>
        <w:tabs>
          <w:tab w:val="center" w:pos="4680"/>
          <w:tab w:val="right" w:pos="9360"/>
        </w:tabs>
        <w:spacing w:after="0" w:line="240" w:lineRule="auto"/>
        <w:jc w:val="center"/>
        <w:rPr>
          <w:rFonts w:ascii="Tahoma" w:eastAsia="Calibri" w:hAnsi="Tahoma" w:cs="Tahoma"/>
          <w:b/>
          <w:caps/>
          <w:sz w:val="18"/>
          <w:szCs w:val="20"/>
        </w:rPr>
      </w:pPr>
    </w:p>
    <w:p w14:paraId="05FE0A7A" w14:textId="6FEF6F35" w:rsidR="00806205" w:rsidRPr="000B0BFF" w:rsidRDefault="00084E6C" w:rsidP="006C1714">
      <w:pPr>
        <w:tabs>
          <w:tab w:val="center" w:pos="4680"/>
          <w:tab w:val="right" w:pos="9360"/>
        </w:tabs>
        <w:spacing w:after="0" w:line="240" w:lineRule="auto"/>
        <w:jc w:val="center"/>
        <w:rPr>
          <w:rFonts w:ascii="Tahoma" w:eastAsia="Calibri" w:hAnsi="Tahoma" w:cs="Tahoma"/>
          <w:b/>
          <w:sz w:val="18"/>
          <w:szCs w:val="20"/>
        </w:rPr>
      </w:pPr>
      <w:r w:rsidRPr="000B0BFF">
        <w:rPr>
          <w:rFonts w:ascii="Tahoma" w:eastAsia="Calibri" w:hAnsi="Tahoma" w:cs="Tahoma"/>
          <w:b/>
          <w:sz w:val="18"/>
          <w:szCs w:val="20"/>
        </w:rPr>
        <w:t>20</w:t>
      </w:r>
      <w:r w:rsidR="00CF0F3F" w:rsidRPr="000B0BFF">
        <w:rPr>
          <w:rFonts w:ascii="Tahoma" w:eastAsia="Calibri" w:hAnsi="Tahoma" w:cs="Tahoma"/>
          <w:b/>
          <w:sz w:val="18"/>
          <w:szCs w:val="20"/>
        </w:rPr>
        <w:t>2</w:t>
      </w:r>
      <w:r w:rsidR="00537F0F" w:rsidRPr="000B0BFF">
        <w:rPr>
          <w:rFonts w:ascii="Tahoma" w:eastAsia="Calibri" w:hAnsi="Tahoma" w:cs="Tahoma"/>
          <w:b/>
          <w:sz w:val="18"/>
          <w:szCs w:val="20"/>
        </w:rPr>
        <w:t>4</w:t>
      </w:r>
      <w:r w:rsidR="00806205" w:rsidRPr="000B0BFF">
        <w:rPr>
          <w:rFonts w:ascii="Tahoma" w:eastAsia="Calibri" w:hAnsi="Tahoma" w:cs="Tahoma"/>
          <w:b/>
          <w:sz w:val="18"/>
          <w:szCs w:val="20"/>
        </w:rPr>
        <w:t>/AO/</w:t>
      </w:r>
      <w:r w:rsidR="00D93C17">
        <w:rPr>
          <w:rFonts w:ascii="Tahoma" w:eastAsia="Calibri" w:hAnsi="Tahoma" w:cs="Tahoma"/>
          <w:b/>
          <w:sz w:val="18"/>
          <w:szCs w:val="20"/>
        </w:rPr>
        <w:t>36</w:t>
      </w:r>
    </w:p>
    <w:p w14:paraId="05FE0A7B" w14:textId="77777777" w:rsidR="00F03801" w:rsidRPr="000B0BFF" w:rsidRDefault="00F03801" w:rsidP="006C1714">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0B0BFF" w:rsidRDefault="00D52086" w:rsidP="006C1714">
      <w:pPr>
        <w:autoSpaceDE w:val="0"/>
        <w:autoSpaceDN w:val="0"/>
        <w:adjustRightInd w:val="0"/>
        <w:spacing w:after="0" w:line="240" w:lineRule="auto"/>
        <w:rPr>
          <w:rFonts w:ascii="Tahoma" w:eastAsia="Calibri" w:hAnsi="Tahoma" w:cs="Tahoma"/>
          <w:b/>
          <w:sz w:val="14"/>
          <w:szCs w:val="16"/>
        </w:rPr>
        <w:sectPr w:rsidR="00D52086" w:rsidRPr="000B0BFF" w:rsidSect="008D3354">
          <w:headerReference w:type="even" r:id="rId17"/>
          <w:headerReference w:type="default" r:id="rId18"/>
          <w:headerReference w:type="first" r:id="rId19"/>
          <w:pgSz w:w="11907" w:h="16839" w:code="9"/>
          <w:pgMar w:top="426" w:right="1440" w:bottom="1440" w:left="1440" w:header="708" w:footer="708" w:gutter="0"/>
          <w:cols w:space="708"/>
          <w:titlePg/>
          <w:docGrid w:linePitch="360"/>
        </w:sectPr>
      </w:pPr>
    </w:p>
    <w:p w14:paraId="05FE0A7D" w14:textId="77777777" w:rsidR="00E30689" w:rsidRPr="000B0BFF" w:rsidRDefault="00E30689" w:rsidP="006C1714">
      <w:pPr>
        <w:autoSpaceDE w:val="0"/>
        <w:autoSpaceDN w:val="0"/>
        <w:adjustRightInd w:val="0"/>
        <w:spacing w:after="0" w:line="240" w:lineRule="auto"/>
        <w:rPr>
          <w:rFonts w:ascii="Tahoma" w:eastAsia="Calibri" w:hAnsi="Tahoma" w:cs="Tahoma"/>
          <w:b/>
          <w:sz w:val="16"/>
          <w:szCs w:val="18"/>
        </w:rPr>
      </w:pPr>
      <w:r w:rsidRPr="000B0BFF">
        <w:rPr>
          <w:rFonts w:ascii="Tahoma" w:eastAsia="Calibri" w:hAnsi="Tahoma" w:cs="Tahoma"/>
          <w:b/>
          <w:sz w:val="16"/>
          <w:szCs w:val="18"/>
        </w:rPr>
        <w:t>ARTICLE 1 – IDENTIFICATION OF THE CONTRACTING AUTHORITY</w:t>
      </w:r>
    </w:p>
    <w:p w14:paraId="05FE0A7E" w14:textId="77777777" w:rsidR="00E30689" w:rsidRPr="000B0BFF" w:rsidRDefault="00E30689" w:rsidP="008914D5">
      <w:pPr>
        <w:numPr>
          <w:ilvl w:val="1"/>
          <w:numId w:val="1"/>
        </w:numPr>
        <w:tabs>
          <w:tab w:val="left" w:pos="567"/>
        </w:tabs>
        <w:spacing w:after="0" w:line="240" w:lineRule="auto"/>
        <w:ind w:left="357" w:hanging="357"/>
        <w:jc w:val="both"/>
        <w:rPr>
          <w:rFonts w:ascii="Tahoma" w:eastAsia="Times New Roman" w:hAnsi="Tahoma" w:cs="Tahoma"/>
          <w:b/>
          <w:sz w:val="16"/>
          <w:szCs w:val="18"/>
        </w:rPr>
      </w:pPr>
      <w:r w:rsidRPr="000B0BFF">
        <w:rPr>
          <w:rFonts w:ascii="Tahoma" w:eastAsia="Times New Roman" w:hAnsi="Tahoma" w:cs="Tahoma"/>
          <w:b/>
          <w:sz w:val="16"/>
          <w:szCs w:val="18"/>
        </w:rPr>
        <w:t>Name and address</w:t>
      </w:r>
    </w:p>
    <w:p w14:paraId="05FE0A7F" w14:textId="77777777" w:rsidR="00E30689" w:rsidRPr="000B0BFF" w:rsidRDefault="00E30689" w:rsidP="006C1714">
      <w:pPr>
        <w:tabs>
          <w:tab w:val="left" w:pos="567"/>
        </w:tabs>
        <w:spacing w:after="0" w:line="240" w:lineRule="auto"/>
        <w:ind w:left="357" w:hanging="357"/>
        <w:jc w:val="both"/>
        <w:rPr>
          <w:rFonts w:ascii="Tahoma" w:eastAsia="Times New Roman" w:hAnsi="Tahoma" w:cs="Tahoma"/>
          <w:b/>
          <w:sz w:val="16"/>
          <w:szCs w:val="18"/>
        </w:rPr>
      </w:pPr>
      <w:r w:rsidRPr="000B0BFF">
        <w:rPr>
          <w:rFonts w:ascii="Tahoma" w:eastAsia="Times New Roman" w:hAnsi="Tahoma" w:cs="Tahoma"/>
          <w:b/>
          <w:sz w:val="16"/>
          <w:szCs w:val="18"/>
        </w:rPr>
        <w:t>COUNCIL OF EUROPE</w:t>
      </w:r>
    </w:p>
    <w:p w14:paraId="515CDB81" w14:textId="50FCA1ED" w:rsidR="00833FEA" w:rsidRPr="000B0BFF" w:rsidRDefault="00761F96" w:rsidP="006C1714">
      <w:pPr>
        <w:tabs>
          <w:tab w:val="left" w:pos="567"/>
        </w:tabs>
        <w:spacing w:after="0" w:line="240" w:lineRule="auto"/>
        <w:rPr>
          <w:rFonts w:ascii="Tahoma" w:eastAsia="Times New Roman" w:hAnsi="Tahoma" w:cs="Tahoma"/>
          <w:sz w:val="16"/>
          <w:szCs w:val="18"/>
        </w:rPr>
      </w:pPr>
      <w:r w:rsidRPr="000B0BFF">
        <w:rPr>
          <w:rFonts w:ascii="Tahoma" w:eastAsia="Times New Roman" w:hAnsi="Tahoma" w:cs="Tahoma"/>
          <w:sz w:val="16"/>
          <w:szCs w:val="18"/>
        </w:rPr>
        <w:t>Directorate General Human Rights and Rule of Law (DGI</w:t>
      </w:r>
      <w:r w:rsidRPr="000B0BFF">
        <w:rPr>
          <w:rStyle w:val="CommentReference"/>
          <w:rFonts w:ascii="Tahoma" w:hAnsi="Tahoma" w:cs="Tahoma"/>
          <w:sz w:val="14"/>
        </w:rPr>
        <w:t>)</w:t>
      </w:r>
    </w:p>
    <w:p w14:paraId="05FE0A82" w14:textId="77777777" w:rsidR="00E30689" w:rsidRPr="000B0BFF" w:rsidRDefault="00E30689" w:rsidP="008914D5">
      <w:pPr>
        <w:numPr>
          <w:ilvl w:val="1"/>
          <w:numId w:val="1"/>
        </w:numPr>
        <w:tabs>
          <w:tab w:val="left" w:pos="567"/>
        </w:tabs>
        <w:spacing w:after="0" w:line="240" w:lineRule="auto"/>
        <w:ind w:left="357" w:hanging="357"/>
        <w:jc w:val="both"/>
        <w:rPr>
          <w:rFonts w:ascii="Tahoma" w:eastAsia="Times New Roman" w:hAnsi="Tahoma" w:cs="Tahoma"/>
          <w:sz w:val="16"/>
          <w:szCs w:val="18"/>
        </w:rPr>
      </w:pPr>
      <w:r w:rsidRPr="000B0BFF">
        <w:rPr>
          <w:rFonts w:ascii="Tahoma" w:eastAsia="Times New Roman" w:hAnsi="Tahoma" w:cs="Tahoma"/>
          <w:b/>
          <w:sz w:val="16"/>
          <w:szCs w:val="18"/>
        </w:rPr>
        <w:t>Background</w:t>
      </w:r>
    </w:p>
    <w:p w14:paraId="05FE0A83" w14:textId="0137A5F2" w:rsidR="00E30689" w:rsidRPr="000B0BFF" w:rsidRDefault="00E30689" w:rsidP="006C1714">
      <w:pPr>
        <w:tabs>
          <w:tab w:val="left" w:pos="567"/>
        </w:tabs>
        <w:spacing w:after="0" w:line="240" w:lineRule="auto"/>
        <w:jc w:val="both"/>
        <w:rPr>
          <w:rFonts w:ascii="Tahoma" w:eastAsia="Times New Roman" w:hAnsi="Tahoma" w:cs="Tahoma"/>
          <w:sz w:val="16"/>
          <w:szCs w:val="18"/>
        </w:rPr>
      </w:pPr>
      <w:r w:rsidRPr="000B0BFF">
        <w:rPr>
          <w:rFonts w:ascii="Tahoma" w:eastAsia="Times New Roman" w:hAnsi="Tahoma" w:cs="Tahoma"/>
          <w:sz w:val="16"/>
          <w:szCs w:val="18"/>
        </w:rPr>
        <w:t xml:space="preserve">The activities of the Organisation are governed by its Statute. These activities concern the promotion of human rights, </w:t>
      </w:r>
      <w:proofErr w:type="gramStart"/>
      <w:r w:rsidRPr="000B0BFF">
        <w:rPr>
          <w:rFonts w:ascii="Tahoma" w:eastAsia="Times New Roman" w:hAnsi="Tahoma" w:cs="Tahoma"/>
          <w:sz w:val="16"/>
          <w:szCs w:val="18"/>
        </w:rPr>
        <w:t>democracy</w:t>
      </w:r>
      <w:proofErr w:type="gramEnd"/>
      <w:r w:rsidRPr="000B0BFF">
        <w:rPr>
          <w:rFonts w:ascii="Tahoma" w:eastAsia="Times New Roman" w:hAnsi="Tahoma" w:cs="Tahoma"/>
          <w:sz w:val="16"/>
          <w:szCs w:val="18"/>
        </w:rPr>
        <w:t xml:space="preserve"> and the rule of law. The Organisation has its seat in Strasbourg and has set up external offices in about 20 member and non-member states (in Ankara, Baku, Belgrade, Brussels, Bucharest, Chisinau, Erevan, Geneva, Kyiv, Lisbon, Paris, Podgorica, Pristina, Rabat, Sarajevo, Skopje, Tbilisi, Tirana, Tunis, Warsaw, </w:t>
      </w:r>
      <w:proofErr w:type="gramStart"/>
      <w:r w:rsidRPr="000B0BFF">
        <w:rPr>
          <w:rFonts w:ascii="Tahoma" w:eastAsia="Times New Roman" w:hAnsi="Tahoma" w:cs="Tahoma"/>
          <w:sz w:val="16"/>
          <w:szCs w:val="18"/>
        </w:rPr>
        <w:t>Venice</w:t>
      </w:r>
      <w:proofErr w:type="gramEnd"/>
      <w:r w:rsidRPr="000B0BFF">
        <w:rPr>
          <w:rFonts w:ascii="Tahoma" w:eastAsia="Times New Roman" w:hAnsi="Tahoma" w:cs="Tahoma"/>
          <w:sz w:val="16"/>
          <w:szCs w:val="18"/>
        </w:rPr>
        <w:t xml:space="preserve"> and Vienna).</w:t>
      </w:r>
    </w:p>
    <w:p w14:paraId="05FE0A84" w14:textId="16FFF1C4" w:rsidR="00E30689" w:rsidRPr="000B0BFF" w:rsidRDefault="00E30689" w:rsidP="006C1714">
      <w:pPr>
        <w:tabs>
          <w:tab w:val="left" w:pos="567"/>
        </w:tabs>
        <w:spacing w:after="0" w:line="240" w:lineRule="auto"/>
        <w:jc w:val="both"/>
        <w:rPr>
          <w:rFonts w:ascii="Tahoma" w:eastAsia="Times New Roman" w:hAnsi="Tahoma" w:cs="Tahoma"/>
          <w:sz w:val="16"/>
          <w:szCs w:val="18"/>
        </w:rPr>
      </w:pPr>
      <w:r w:rsidRPr="000B0BFF">
        <w:rPr>
          <w:rFonts w:ascii="Tahoma" w:eastAsia="Times New Roman" w:hAnsi="Tahoma" w:cs="Tahoma"/>
          <w:sz w:val="16"/>
          <w:szCs w:val="18"/>
        </w:rPr>
        <w:t>Council of Europe procurements are governed by the Financial Regulations of the Organisation and by Rule 13</w:t>
      </w:r>
      <w:r w:rsidR="003F76E7" w:rsidRPr="000B0BFF">
        <w:rPr>
          <w:rFonts w:ascii="Tahoma" w:eastAsia="Times New Roman" w:hAnsi="Tahoma" w:cs="Tahoma"/>
          <w:sz w:val="16"/>
          <w:szCs w:val="18"/>
        </w:rPr>
        <w:t>95</w:t>
      </w:r>
      <w:r w:rsidRPr="000B0BFF">
        <w:rPr>
          <w:rFonts w:ascii="Tahoma" w:eastAsia="Times New Roman" w:hAnsi="Tahoma" w:cs="Tahoma"/>
          <w:sz w:val="16"/>
          <w:szCs w:val="18"/>
        </w:rPr>
        <w:t xml:space="preserve"> of 2</w:t>
      </w:r>
      <w:r w:rsidR="003F76E7" w:rsidRPr="000B0BFF">
        <w:rPr>
          <w:rFonts w:ascii="Tahoma" w:eastAsia="Times New Roman" w:hAnsi="Tahoma" w:cs="Tahoma"/>
          <w:sz w:val="16"/>
          <w:szCs w:val="18"/>
        </w:rPr>
        <w:t>0</w:t>
      </w:r>
      <w:r w:rsidRPr="000B0BFF">
        <w:rPr>
          <w:rFonts w:ascii="Tahoma" w:eastAsia="Times New Roman" w:hAnsi="Tahoma" w:cs="Tahoma"/>
          <w:sz w:val="16"/>
          <w:szCs w:val="18"/>
        </w:rPr>
        <w:t xml:space="preserve"> June 201</w:t>
      </w:r>
      <w:r w:rsidR="003F76E7" w:rsidRPr="000B0BFF">
        <w:rPr>
          <w:rFonts w:ascii="Tahoma" w:eastAsia="Times New Roman" w:hAnsi="Tahoma" w:cs="Tahoma"/>
          <w:sz w:val="16"/>
          <w:szCs w:val="18"/>
        </w:rPr>
        <w:t>9</w:t>
      </w:r>
      <w:r w:rsidRPr="000B0BFF">
        <w:rPr>
          <w:rFonts w:ascii="Tahoma" w:eastAsia="Times New Roman" w:hAnsi="Tahoma" w:cs="Tahoma"/>
          <w:sz w:val="16"/>
          <w:szCs w:val="18"/>
        </w:rPr>
        <w:t xml:space="preserve"> on the procurement procedures of the Council of Europe.</w:t>
      </w:r>
    </w:p>
    <w:p w14:paraId="05FE0A85" w14:textId="77777777" w:rsidR="00E30689" w:rsidRPr="000B0BFF" w:rsidRDefault="00E30689" w:rsidP="006C1714">
      <w:pPr>
        <w:tabs>
          <w:tab w:val="left" w:pos="567"/>
        </w:tabs>
        <w:spacing w:after="0" w:line="240" w:lineRule="auto"/>
        <w:jc w:val="both"/>
        <w:rPr>
          <w:rFonts w:ascii="Tahoma" w:eastAsia="Times New Roman" w:hAnsi="Tahoma" w:cs="Tahoma"/>
          <w:sz w:val="16"/>
          <w:szCs w:val="18"/>
        </w:rPr>
      </w:pPr>
      <w:r w:rsidRPr="000B0BFF">
        <w:rPr>
          <w:rFonts w:ascii="Tahoma" w:eastAsia="Times New Roman" w:hAnsi="Tahoma" w:cs="Tahoma"/>
          <w:sz w:val="16"/>
          <w:szCs w:val="18"/>
        </w:rPr>
        <w:t>The Organisation enjoys privileges and immunities provided for in the General Agreement on Privileges and Immunities of the Council of Europe, and its Protocols, and the Special Agreement relating to the Seat of the Council of Europe.</w:t>
      </w:r>
      <w:r w:rsidRPr="000B0BFF">
        <w:rPr>
          <w:rFonts w:ascii="Tahoma" w:eastAsia="Times New Roman" w:hAnsi="Tahoma" w:cs="Tahoma"/>
          <w:sz w:val="16"/>
          <w:szCs w:val="18"/>
          <w:vertAlign w:val="superscript"/>
        </w:rPr>
        <w:footnoteReference w:id="5"/>
      </w:r>
    </w:p>
    <w:p w14:paraId="05FE0A86" w14:textId="45069401" w:rsidR="00E30689" w:rsidRPr="000B0BFF" w:rsidRDefault="00E30689" w:rsidP="006C1714">
      <w:pPr>
        <w:tabs>
          <w:tab w:val="left" w:pos="567"/>
        </w:tabs>
        <w:spacing w:after="0" w:line="240" w:lineRule="auto"/>
        <w:jc w:val="both"/>
        <w:rPr>
          <w:rFonts w:ascii="Tahoma" w:eastAsia="Times New Roman" w:hAnsi="Tahoma" w:cs="Tahoma"/>
          <w:sz w:val="16"/>
          <w:szCs w:val="18"/>
        </w:rPr>
      </w:pPr>
      <w:r w:rsidRPr="000B0BFF">
        <w:rPr>
          <w:rFonts w:ascii="Tahoma" w:eastAsia="Times New Roman" w:hAnsi="Tahoma" w:cs="Tahoma"/>
          <w:sz w:val="16"/>
          <w:szCs w:val="18"/>
        </w:rPr>
        <w:t xml:space="preserve">Further details on the project are provided </w:t>
      </w:r>
      <w:r w:rsidR="00897871" w:rsidRPr="000B0BFF">
        <w:rPr>
          <w:rFonts w:ascii="Tahoma" w:eastAsia="Times New Roman" w:hAnsi="Tahoma" w:cs="Tahoma"/>
          <w:sz w:val="16"/>
          <w:szCs w:val="18"/>
        </w:rPr>
        <w:t>in the Terms of Reference</w:t>
      </w:r>
      <w:r w:rsidRPr="000B0BFF">
        <w:rPr>
          <w:rFonts w:ascii="Tahoma" w:eastAsia="Times New Roman" w:hAnsi="Tahoma" w:cs="Tahoma"/>
          <w:sz w:val="16"/>
          <w:szCs w:val="18"/>
        </w:rPr>
        <w:t>.</w:t>
      </w:r>
    </w:p>
    <w:p w14:paraId="05FE0A8B" w14:textId="79B92422" w:rsidR="00E30689" w:rsidRPr="000B0BFF" w:rsidRDefault="002329E9" w:rsidP="006C1714">
      <w:pPr>
        <w:tabs>
          <w:tab w:val="left" w:pos="567"/>
        </w:tabs>
        <w:spacing w:after="0" w:line="240" w:lineRule="auto"/>
        <w:rPr>
          <w:rFonts w:ascii="Tahoma" w:eastAsia="Times New Roman" w:hAnsi="Tahoma" w:cs="Tahoma"/>
          <w:b/>
          <w:sz w:val="16"/>
          <w:szCs w:val="18"/>
        </w:rPr>
      </w:pPr>
      <w:r w:rsidRPr="000B0BFF">
        <w:rPr>
          <w:rFonts w:ascii="Tahoma" w:eastAsia="Times New Roman" w:hAnsi="Tahoma" w:cs="Tahoma"/>
          <w:b/>
          <w:sz w:val="16"/>
          <w:szCs w:val="18"/>
        </w:rPr>
        <w:t>ARTICLE 2</w:t>
      </w:r>
      <w:r w:rsidR="00E30689" w:rsidRPr="000B0BFF">
        <w:rPr>
          <w:rFonts w:ascii="Tahoma" w:eastAsia="Times New Roman" w:hAnsi="Tahoma" w:cs="Tahoma"/>
          <w:b/>
          <w:sz w:val="16"/>
          <w:szCs w:val="18"/>
        </w:rPr>
        <w:t xml:space="preserve"> – VALIDITY OF THE TENDERS</w:t>
      </w:r>
    </w:p>
    <w:p w14:paraId="25722A13" w14:textId="0AA107D6" w:rsidR="00333A11" w:rsidRPr="000B0BFF" w:rsidRDefault="00333A11" w:rsidP="00333A11">
      <w:pPr>
        <w:tabs>
          <w:tab w:val="left" w:pos="567"/>
        </w:tabs>
        <w:spacing w:after="0" w:line="240" w:lineRule="auto"/>
        <w:rPr>
          <w:rFonts w:ascii="Tahoma" w:eastAsia="Times New Roman" w:hAnsi="Tahoma" w:cs="Tahoma"/>
          <w:b/>
          <w:sz w:val="16"/>
          <w:szCs w:val="18"/>
        </w:rPr>
      </w:pPr>
      <w:r w:rsidRPr="000B0BFF">
        <w:rPr>
          <w:rFonts w:ascii="Tahoma" w:eastAsia="Times New Roman" w:hAnsi="Tahoma" w:cs="Tahoma"/>
          <w:sz w:val="16"/>
          <w:szCs w:val="18"/>
        </w:rPr>
        <w:t>Tenders are valid for 1</w:t>
      </w:r>
      <w:r w:rsidR="004B042D" w:rsidRPr="000B0BFF">
        <w:rPr>
          <w:rFonts w:ascii="Tahoma" w:eastAsia="Times New Roman" w:hAnsi="Tahoma" w:cs="Tahoma"/>
          <w:sz w:val="16"/>
          <w:szCs w:val="18"/>
        </w:rPr>
        <w:t>8</w:t>
      </w:r>
      <w:r w:rsidRPr="000B0BFF">
        <w:rPr>
          <w:rFonts w:ascii="Tahoma" w:eastAsia="Times New Roman" w:hAnsi="Tahoma" w:cs="Tahoma"/>
          <w:sz w:val="16"/>
          <w:szCs w:val="18"/>
        </w:rPr>
        <w:t>0 calendar days as from the closing date for their submission.</w:t>
      </w:r>
    </w:p>
    <w:p w14:paraId="05FE0A8D" w14:textId="5BB12920" w:rsidR="00E30689" w:rsidRPr="000B0BFF" w:rsidRDefault="002329E9" w:rsidP="006C1714">
      <w:pPr>
        <w:tabs>
          <w:tab w:val="left" w:pos="567"/>
        </w:tabs>
        <w:spacing w:after="0" w:line="240" w:lineRule="auto"/>
        <w:rPr>
          <w:rFonts w:ascii="Tahoma" w:eastAsia="Times New Roman" w:hAnsi="Tahoma" w:cs="Tahoma"/>
          <w:b/>
          <w:sz w:val="16"/>
          <w:szCs w:val="18"/>
        </w:rPr>
      </w:pPr>
      <w:r w:rsidRPr="000B0BFF">
        <w:rPr>
          <w:rFonts w:ascii="Tahoma" w:eastAsia="Times New Roman" w:hAnsi="Tahoma" w:cs="Tahoma"/>
          <w:b/>
          <w:sz w:val="16"/>
          <w:szCs w:val="18"/>
        </w:rPr>
        <w:t>ARTICLE 3</w:t>
      </w:r>
      <w:r w:rsidR="00E30689" w:rsidRPr="000B0BFF">
        <w:rPr>
          <w:rFonts w:ascii="Tahoma" w:eastAsia="Times New Roman" w:hAnsi="Tahoma" w:cs="Tahoma"/>
          <w:b/>
          <w:sz w:val="16"/>
          <w:szCs w:val="18"/>
        </w:rPr>
        <w:t xml:space="preserve"> – DURATION OF THE CONTRACT</w:t>
      </w:r>
    </w:p>
    <w:p w14:paraId="05FE0A8E" w14:textId="73801DDE" w:rsidR="005F65BC" w:rsidRPr="000B0BFF" w:rsidRDefault="005F65BC" w:rsidP="006C1714">
      <w:pPr>
        <w:spacing w:after="0" w:line="240" w:lineRule="auto"/>
        <w:rPr>
          <w:rFonts w:ascii="Tahoma" w:eastAsia="Times New Roman" w:hAnsi="Tahoma" w:cs="Tahoma"/>
          <w:sz w:val="16"/>
          <w:szCs w:val="18"/>
        </w:rPr>
      </w:pPr>
      <w:r w:rsidRPr="000B0BFF">
        <w:rPr>
          <w:rFonts w:ascii="Tahoma" w:eastAsia="Times New Roman" w:hAnsi="Tahoma" w:cs="Tahoma"/>
          <w:sz w:val="16"/>
          <w:szCs w:val="18"/>
        </w:rPr>
        <w:t xml:space="preserve">The duration of the framework </w:t>
      </w:r>
      <w:r w:rsidR="009A3208" w:rsidRPr="000B0BFF">
        <w:rPr>
          <w:rFonts w:ascii="Tahoma" w:eastAsia="Times New Roman" w:hAnsi="Tahoma" w:cs="Tahoma"/>
          <w:sz w:val="16"/>
          <w:szCs w:val="18"/>
        </w:rPr>
        <w:t>contract is set out in Article 2</w:t>
      </w:r>
      <w:r w:rsidRPr="000B0BFF">
        <w:rPr>
          <w:rFonts w:ascii="Tahoma" w:eastAsia="Times New Roman" w:hAnsi="Tahoma" w:cs="Tahoma"/>
          <w:sz w:val="16"/>
          <w:szCs w:val="18"/>
        </w:rPr>
        <w:t xml:space="preserve"> of the </w:t>
      </w:r>
      <w:r w:rsidR="009A3208" w:rsidRPr="000B0BFF">
        <w:rPr>
          <w:rFonts w:ascii="Tahoma" w:eastAsia="Times New Roman" w:hAnsi="Tahoma" w:cs="Tahoma"/>
          <w:sz w:val="16"/>
          <w:szCs w:val="18"/>
        </w:rPr>
        <w:t xml:space="preserve">Legal Conditions in the </w:t>
      </w:r>
      <w:r w:rsidRPr="000B0BFF">
        <w:rPr>
          <w:rFonts w:ascii="Tahoma" w:eastAsia="Times New Roman" w:hAnsi="Tahoma" w:cs="Tahoma"/>
          <w:sz w:val="16"/>
          <w:szCs w:val="18"/>
        </w:rPr>
        <w:t>Act of Engagement.</w:t>
      </w:r>
    </w:p>
    <w:p w14:paraId="05FE0A8F" w14:textId="31A35D04" w:rsidR="00E30689" w:rsidRPr="000B0BFF" w:rsidRDefault="002329E9" w:rsidP="006C1714">
      <w:pPr>
        <w:spacing w:after="0" w:line="240" w:lineRule="auto"/>
        <w:rPr>
          <w:rFonts w:ascii="Tahoma" w:eastAsia="Calibri" w:hAnsi="Tahoma" w:cs="Tahoma"/>
          <w:b/>
          <w:sz w:val="16"/>
          <w:szCs w:val="18"/>
        </w:rPr>
      </w:pPr>
      <w:r w:rsidRPr="000B0BFF">
        <w:rPr>
          <w:rFonts w:ascii="Tahoma" w:eastAsia="Calibri" w:hAnsi="Tahoma" w:cs="Tahoma"/>
          <w:b/>
          <w:sz w:val="16"/>
          <w:szCs w:val="18"/>
        </w:rPr>
        <w:t>ARTICLE 4</w:t>
      </w:r>
      <w:r w:rsidR="00E30689" w:rsidRPr="000B0BFF">
        <w:rPr>
          <w:rFonts w:ascii="Tahoma" w:eastAsia="Calibri" w:hAnsi="Tahoma" w:cs="Tahoma"/>
          <w:b/>
          <w:sz w:val="16"/>
          <w:szCs w:val="18"/>
        </w:rPr>
        <w:t xml:space="preserve"> – CHANGE, ALTERATION AND MODIFICATION OF THE TENDER FILE</w:t>
      </w:r>
    </w:p>
    <w:p w14:paraId="05FE0A90" w14:textId="77777777" w:rsidR="00E30689" w:rsidRPr="000B0BFF" w:rsidRDefault="00E30689" w:rsidP="006C1714">
      <w:pPr>
        <w:spacing w:after="0" w:line="240" w:lineRule="auto"/>
        <w:rPr>
          <w:rFonts w:ascii="Tahoma" w:eastAsia="Calibri" w:hAnsi="Tahoma" w:cs="Tahoma"/>
          <w:sz w:val="16"/>
          <w:szCs w:val="18"/>
        </w:rPr>
      </w:pPr>
      <w:r w:rsidRPr="000B0BFF">
        <w:rPr>
          <w:rFonts w:ascii="Tahoma" w:eastAsia="Calibri" w:hAnsi="Tahoma" w:cs="Tahoma"/>
          <w:sz w:val="16"/>
          <w:szCs w:val="18"/>
        </w:rPr>
        <w:t>Any change in the format, or any alteration or modification of the original tender will cause the immediate rejection of the tender concerned.</w:t>
      </w:r>
    </w:p>
    <w:p w14:paraId="05FE0A91" w14:textId="56E7BBEB" w:rsidR="00E30689" w:rsidRPr="000B0BFF" w:rsidRDefault="002329E9" w:rsidP="006C1714">
      <w:pPr>
        <w:tabs>
          <w:tab w:val="left" w:pos="567"/>
        </w:tabs>
        <w:spacing w:after="0" w:line="240" w:lineRule="auto"/>
        <w:rPr>
          <w:rFonts w:ascii="Tahoma" w:eastAsia="Times New Roman" w:hAnsi="Tahoma" w:cs="Tahoma"/>
          <w:b/>
          <w:caps/>
          <w:sz w:val="16"/>
          <w:szCs w:val="18"/>
        </w:rPr>
      </w:pPr>
      <w:r w:rsidRPr="000B0BFF">
        <w:rPr>
          <w:rFonts w:ascii="Tahoma" w:eastAsia="Times New Roman" w:hAnsi="Tahoma" w:cs="Tahoma"/>
          <w:b/>
          <w:caps/>
          <w:sz w:val="16"/>
          <w:szCs w:val="18"/>
        </w:rPr>
        <w:t>ARTICLE 5</w:t>
      </w:r>
      <w:r w:rsidR="00E30689" w:rsidRPr="000B0BFF">
        <w:rPr>
          <w:rFonts w:ascii="Tahoma" w:eastAsia="Times New Roman" w:hAnsi="Tahoma" w:cs="Tahoma"/>
          <w:b/>
          <w:caps/>
          <w:sz w:val="16"/>
          <w:szCs w:val="18"/>
        </w:rPr>
        <w:t xml:space="preserve"> – Content of the tender file</w:t>
      </w:r>
    </w:p>
    <w:p w14:paraId="05FE0A92" w14:textId="77777777" w:rsidR="00E30689" w:rsidRPr="000B0BFF" w:rsidRDefault="00E30689" w:rsidP="006C1714">
      <w:pPr>
        <w:tabs>
          <w:tab w:val="left" w:pos="567"/>
        </w:tabs>
        <w:spacing w:after="0" w:line="240" w:lineRule="auto"/>
        <w:rPr>
          <w:rFonts w:ascii="Tahoma" w:eastAsia="Times New Roman" w:hAnsi="Tahoma" w:cs="Tahoma"/>
          <w:sz w:val="16"/>
          <w:szCs w:val="18"/>
        </w:rPr>
      </w:pPr>
      <w:r w:rsidRPr="000B0BFF">
        <w:rPr>
          <w:rFonts w:ascii="Tahoma" w:eastAsia="Times New Roman" w:hAnsi="Tahoma" w:cs="Tahoma"/>
          <w:sz w:val="16"/>
          <w:szCs w:val="18"/>
        </w:rPr>
        <w:t>The tender file is composed of:</w:t>
      </w:r>
    </w:p>
    <w:p w14:paraId="05FE0A93" w14:textId="77777777" w:rsidR="00E30689" w:rsidRPr="000B0BFF" w:rsidRDefault="00E30689" w:rsidP="008914D5">
      <w:pPr>
        <w:numPr>
          <w:ilvl w:val="0"/>
          <w:numId w:val="2"/>
        </w:numPr>
        <w:tabs>
          <w:tab w:val="left" w:pos="567"/>
        </w:tabs>
        <w:spacing w:after="0" w:line="240" w:lineRule="auto"/>
        <w:rPr>
          <w:rFonts w:ascii="Tahoma" w:eastAsia="Times New Roman" w:hAnsi="Tahoma" w:cs="Tahoma"/>
          <w:sz w:val="16"/>
          <w:szCs w:val="18"/>
        </w:rPr>
      </w:pPr>
      <w:r w:rsidRPr="000B0BFF">
        <w:rPr>
          <w:rFonts w:ascii="Tahoma" w:eastAsia="Times New Roman" w:hAnsi="Tahoma" w:cs="Tahoma"/>
          <w:sz w:val="16"/>
          <w:szCs w:val="18"/>
        </w:rPr>
        <w:t xml:space="preserve">Technical specifications/Terms of </w:t>
      </w:r>
      <w:proofErr w:type="gramStart"/>
      <w:r w:rsidRPr="000B0BFF">
        <w:rPr>
          <w:rFonts w:ascii="Tahoma" w:eastAsia="Times New Roman" w:hAnsi="Tahoma" w:cs="Tahoma"/>
          <w:sz w:val="16"/>
          <w:szCs w:val="18"/>
        </w:rPr>
        <w:t>reference;</w:t>
      </w:r>
      <w:proofErr w:type="gramEnd"/>
    </w:p>
    <w:p w14:paraId="05FE0A94" w14:textId="77777777" w:rsidR="00E30689" w:rsidRPr="000B0BFF" w:rsidRDefault="00E30689" w:rsidP="008914D5">
      <w:pPr>
        <w:numPr>
          <w:ilvl w:val="0"/>
          <w:numId w:val="2"/>
        </w:numPr>
        <w:tabs>
          <w:tab w:val="left" w:pos="567"/>
        </w:tabs>
        <w:spacing w:after="0" w:line="240" w:lineRule="auto"/>
        <w:rPr>
          <w:rFonts w:ascii="Tahoma" w:eastAsia="Times New Roman" w:hAnsi="Tahoma" w:cs="Tahoma"/>
          <w:sz w:val="16"/>
          <w:szCs w:val="18"/>
        </w:rPr>
      </w:pPr>
      <w:r w:rsidRPr="000B0BFF">
        <w:rPr>
          <w:rFonts w:ascii="Tahoma" w:eastAsia="Times New Roman" w:hAnsi="Tahoma" w:cs="Tahoma"/>
          <w:sz w:val="16"/>
          <w:szCs w:val="18"/>
        </w:rPr>
        <w:t xml:space="preserve">Tender </w:t>
      </w:r>
      <w:proofErr w:type="gramStart"/>
      <w:r w:rsidRPr="000B0BFF">
        <w:rPr>
          <w:rFonts w:ascii="Tahoma" w:eastAsia="Times New Roman" w:hAnsi="Tahoma" w:cs="Tahoma"/>
          <w:sz w:val="16"/>
          <w:szCs w:val="18"/>
        </w:rPr>
        <w:t>rules;</w:t>
      </w:r>
      <w:proofErr w:type="gramEnd"/>
    </w:p>
    <w:p w14:paraId="05FE0A95" w14:textId="0983E12F" w:rsidR="00E30689" w:rsidRPr="000B0BFF" w:rsidRDefault="00E30689" w:rsidP="008914D5">
      <w:pPr>
        <w:numPr>
          <w:ilvl w:val="0"/>
          <w:numId w:val="2"/>
        </w:numPr>
        <w:tabs>
          <w:tab w:val="left" w:pos="567"/>
        </w:tabs>
        <w:spacing w:after="0" w:line="240" w:lineRule="auto"/>
        <w:ind w:left="567" w:hanging="210"/>
        <w:rPr>
          <w:rFonts w:ascii="Tahoma" w:eastAsia="Times New Roman" w:hAnsi="Tahoma" w:cs="Tahoma"/>
          <w:sz w:val="16"/>
          <w:szCs w:val="18"/>
        </w:rPr>
      </w:pPr>
      <w:r w:rsidRPr="000B0BFF">
        <w:rPr>
          <w:rFonts w:ascii="Tahoma" w:eastAsia="Times New Roman" w:hAnsi="Tahoma" w:cs="Tahoma"/>
          <w:sz w:val="16"/>
          <w:szCs w:val="18"/>
        </w:rPr>
        <w:t xml:space="preserve">An Act of </w:t>
      </w:r>
      <w:r w:rsidR="00FA0E7C" w:rsidRPr="000B0BFF">
        <w:rPr>
          <w:rFonts w:ascii="Tahoma" w:eastAsia="Times New Roman" w:hAnsi="Tahoma" w:cs="Tahoma"/>
          <w:sz w:val="16"/>
          <w:szCs w:val="18"/>
        </w:rPr>
        <w:t>E</w:t>
      </w:r>
      <w:r w:rsidR="005F65BC" w:rsidRPr="000B0BFF">
        <w:rPr>
          <w:rFonts w:ascii="Tahoma" w:eastAsia="Times New Roman" w:hAnsi="Tahoma" w:cs="Tahoma"/>
          <w:sz w:val="16"/>
          <w:szCs w:val="18"/>
        </w:rPr>
        <w:t>ngagement,</w:t>
      </w:r>
      <w:r w:rsidR="00FA0E7C" w:rsidRPr="000B0BFF">
        <w:rPr>
          <w:rFonts w:ascii="Tahoma" w:eastAsia="Times New Roman" w:hAnsi="Tahoma" w:cs="Tahoma"/>
          <w:sz w:val="16"/>
          <w:szCs w:val="18"/>
        </w:rPr>
        <w:t xml:space="preserve"> including the </w:t>
      </w:r>
      <w:r w:rsidR="00AD58F8" w:rsidRPr="000B0BFF">
        <w:rPr>
          <w:rFonts w:ascii="Tahoma" w:eastAsia="Times New Roman" w:hAnsi="Tahoma" w:cs="Tahoma"/>
          <w:sz w:val="16"/>
          <w:szCs w:val="18"/>
        </w:rPr>
        <w:t xml:space="preserve">Legal </w:t>
      </w:r>
      <w:r w:rsidR="005F65BC" w:rsidRPr="000B0BFF">
        <w:rPr>
          <w:rFonts w:ascii="Tahoma" w:eastAsia="Times New Roman" w:hAnsi="Tahoma" w:cs="Tahoma"/>
          <w:sz w:val="16"/>
          <w:szCs w:val="18"/>
        </w:rPr>
        <w:t>Conditions</w:t>
      </w:r>
      <w:r w:rsidR="00FA0E7C" w:rsidRPr="000B0BFF">
        <w:rPr>
          <w:rFonts w:ascii="Tahoma" w:eastAsia="Times New Roman" w:hAnsi="Tahoma" w:cs="Tahoma"/>
          <w:sz w:val="16"/>
          <w:szCs w:val="18"/>
        </w:rPr>
        <w:t xml:space="preserve"> of the contract</w:t>
      </w:r>
      <w:r w:rsidRPr="000B0BFF">
        <w:rPr>
          <w:rFonts w:ascii="Tahoma" w:eastAsia="Times New Roman" w:hAnsi="Tahoma" w:cs="Tahoma"/>
          <w:sz w:val="16"/>
          <w:szCs w:val="18"/>
        </w:rPr>
        <w:t>.</w:t>
      </w:r>
    </w:p>
    <w:p w14:paraId="05FE0A96" w14:textId="05E7AB6F" w:rsidR="00E30689" w:rsidRPr="000B0BFF" w:rsidRDefault="002329E9" w:rsidP="006C1714">
      <w:pPr>
        <w:tabs>
          <w:tab w:val="left" w:pos="567"/>
        </w:tabs>
        <w:spacing w:after="0" w:line="240" w:lineRule="auto"/>
        <w:rPr>
          <w:rFonts w:ascii="Tahoma" w:eastAsia="Times New Roman" w:hAnsi="Tahoma" w:cs="Tahoma"/>
          <w:b/>
          <w:sz w:val="16"/>
          <w:szCs w:val="18"/>
        </w:rPr>
      </w:pPr>
      <w:r w:rsidRPr="000B0BFF">
        <w:rPr>
          <w:rFonts w:ascii="Tahoma" w:eastAsia="Times New Roman" w:hAnsi="Tahoma" w:cs="Tahoma"/>
          <w:b/>
          <w:sz w:val="16"/>
          <w:szCs w:val="18"/>
        </w:rPr>
        <w:t>ARTICLE 6</w:t>
      </w:r>
      <w:r w:rsidR="00E30689" w:rsidRPr="000B0BFF">
        <w:rPr>
          <w:rFonts w:ascii="Tahoma" w:eastAsia="Times New Roman" w:hAnsi="Tahoma" w:cs="Tahoma"/>
          <w:b/>
          <w:sz w:val="16"/>
          <w:szCs w:val="18"/>
        </w:rPr>
        <w:t xml:space="preserve"> – LEGAL FORM OF TENDERERS</w:t>
      </w:r>
    </w:p>
    <w:p w14:paraId="27423DD0" w14:textId="41F285FD" w:rsidR="00DC7260" w:rsidRPr="000B0BFF" w:rsidRDefault="00DC7260" w:rsidP="006C1714">
      <w:pPr>
        <w:tabs>
          <w:tab w:val="left" w:pos="567"/>
        </w:tabs>
        <w:spacing w:after="0" w:line="240" w:lineRule="auto"/>
        <w:jc w:val="both"/>
        <w:rPr>
          <w:rFonts w:ascii="Tahoma" w:eastAsia="Times New Roman" w:hAnsi="Tahoma" w:cs="Tahoma"/>
          <w:sz w:val="16"/>
          <w:szCs w:val="16"/>
        </w:rPr>
      </w:pPr>
      <w:r w:rsidRPr="000B0BFF">
        <w:rPr>
          <w:rFonts w:ascii="Tahoma" w:eastAsia="Times New Roman" w:hAnsi="Tahoma" w:cs="Tahoma"/>
          <w:sz w:val="16"/>
          <w:szCs w:val="16"/>
        </w:rPr>
        <w:t xml:space="preserve">The tenderer must be either a natural person, a legal </w:t>
      </w:r>
      <w:proofErr w:type="gramStart"/>
      <w:r w:rsidRPr="000B0BFF">
        <w:rPr>
          <w:rFonts w:ascii="Tahoma" w:eastAsia="Times New Roman" w:hAnsi="Tahoma" w:cs="Tahoma"/>
          <w:sz w:val="16"/>
          <w:szCs w:val="16"/>
        </w:rPr>
        <w:t>person</w:t>
      </w:r>
      <w:proofErr w:type="gramEnd"/>
      <w:r w:rsidRPr="000B0BFF">
        <w:rPr>
          <w:rFonts w:ascii="Tahoma" w:eastAsia="Times New Roman" w:hAnsi="Tahoma" w:cs="Tahoma"/>
          <w:sz w:val="16"/>
          <w:szCs w:val="16"/>
        </w:rPr>
        <w:t xml:space="preserve"> </w:t>
      </w:r>
      <w:bookmarkStart w:id="14" w:name="_Hlk62722021"/>
      <w:r w:rsidR="009A67E0" w:rsidRPr="000B0BFF">
        <w:rPr>
          <w:rFonts w:ascii="Tahoma" w:hAnsi="Tahoma" w:cs="Tahoma"/>
          <w:color w:val="000000" w:themeColor="text1"/>
          <w:sz w:val="16"/>
          <w:szCs w:val="16"/>
        </w:rPr>
        <w:t>or consortia of legal and/or natural persons</w:t>
      </w:r>
      <w:bookmarkEnd w:id="14"/>
      <w:r w:rsidRPr="000B0BFF">
        <w:rPr>
          <w:rFonts w:ascii="Tahoma" w:eastAsia="Times New Roman" w:hAnsi="Tahoma" w:cs="Tahoma"/>
          <w:sz w:val="16"/>
          <w:szCs w:val="16"/>
        </w:rPr>
        <w:t>.</w:t>
      </w:r>
    </w:p>
    <w:p w14:paraId="05FE0A99" w14:textId="05303C82" w:rsidR="00E30689" w:rsidRPr="000B0BFF" w:rsidRDefault="002329E9" w:rsidP="006C1714">
      <w:pPr>
        <w:spacing w:after="0" w:line="240" w:lineRule="auto"/>
        <w:rPr>
          <w:rFonts w:ascii="Tahoma" w:eastAsia="Calibri" w:hAnsi="Tahoma" w:cs="Tahoma"/>
          <w:b/>
          <w:sz w:val="16"/>
          <w:szCs w:val="18"/>
        </w:rPr>
      </w:pPr>
      <w:r w:rsidRPr="000B0BFF">
        <w:rPr>
          <w:rFonts w:ascii="Tahoma" w:eastAsia="Calibri" w:hAnsi="Tahoma" w:cs="Tahoma"/>
          <w:b/>
          <w:sz w:val="16"/>
          <w:szCs w:val="18"/>
        </w:rPr>
        <w:t>ARTICLE 7</w:t>
      </w:r>
      <w:r w:rsidR="00E30689" w:rsidRPr="000B0BFF">
        <w:rPr>
          <w:rFonts w:ascii="Tahoma" w:eastAsia="Calibri" w:hAnsi="Tahoma" w:cs="Tahoma"/>
          <w:b/>
          <w:sz w:val="16"/>
          <w:szCs w:val="18"/>
        </w:rPr>
        <w:t xml:space="preserve"> – SUPPLEMENTARY INFORMATION</w:t>
      </w:r>
    </w:p>
    <w:p w14:paraId="05FE0A9A" w14:textId="77777777" w:rsidR="00E30689" w:rsidRPr="000B0BFF" w:rsidRDefault="00E30689" w:rsidP="006C1714">
      <w:pPr>
        <w:autoSpaceDE w:val="0"/>
        <w:autoSpaceDN w:val="0"/>
        <w:adjustRightInd w:val="0"/>
        <w:spacing w:after="0" w:line="240" w:lineRule="auto"/>
        <w:jc w:val="both"/>
        <w:rPr>
          <w:rFonts w:ascii="Tahoma" w:eastAsia="Calibri" w:hAnsi="Tahoma" w:cs="Tahoma"/>
          <w:b/>
          <w:sz w:val="16"/>
          <w:szCs w:val="18"/>
        </w:rPr>
      </w:pPr>
      <w:r w:rsidRPr="000B0BFF">
        <w:rPr>
          <w:rFonts w:ascii="Tahoma" w:eastAsia="Calibri" w:hAnsi="Tahoma" w:cs="Tahoma"/>
          <w:sz w:val="16"/>
          <w:szCs w:val="18"/>
        </w:rPr>
        <w:t xml:space="preserve">General information can be found on the website of the Council of Europe: </w:t>
      </w:r>
      <w:hyperlink r:id="rId20" w:history="1">
        <w:r w:rsidRPr="000B0BFF">
          <w:rPr>
            <w:rStyle w:val="Hyperlink"/>
            <w:rFonts w:ascii="Tahoma" w:hAnsi="Tahoma" w:cs="Tahoma"/>
            <w:sz w:val="16"/>
            <w:szCs w:val="18"/>
          </w:rPr>
          <w:t>http://www.coe.int</w:t>
        </w:r>
      </w:hyperlink>
      <w:r w:rsidRPr="000B0BFF">
        <w:rPr>
          <w:rFonts w:ascii="Tahoma" w:hAnsi="Tahoma" w:cs="Tahoma"/>
          <w:sz w:val="16"/>
          <w:szCs w:val="18"/>
        </w:rPr>
        <w:t xml:space="preserve"> </w:t>
      </w:r>
    </w:p>
    <w:p w14:paraId="05FE0A9B" w14:textId="71A4D159" w:rsidR="00E30689" w:rsidRPr="000B0BFF" w:rsidRDefault="00E30689" w:rsidP="006C1714">
      <w:pPr>
        <w:autoSpaceDE w:val="0"/>
        <w:autoSpaceDN w:val="0"/>
        <w:adjustRightInd w:val="0"/>
        <w:spacing w:after="0" w:line="240" w:lineRule="auto"/>
        <w:jc w:val="both"/>
        <w:rPr>
          <w:rFonts w:ascii="Tahoma" w:hAnsi="Tahoma" w:cs="Tahoma"/>
          <w:sz w:val="20"/>
        </w:rPr>
      </w:pPr>
      <w:r w:rsidRPr="000B0BFF">
        <w:rPr>
          <w:rFonts w:ascii="Tahoma" w:eastAsia="Calibri" w:hAnsi="Tahoma" w:cs="Tahoma"/>
          <w:sz w:val="16"/>
          <w:szCs w:val="18"/>
        </w:rPr>
        <w:t xml:space="preserve">Other questions regarding this specific tendering procedure shall be sent at the latest by </w:t>
      </w:r>
      <w:r w:rsidRPr="000B0BFF">
        <w:rPr>
          <w:rFonts w:ascii="Tahoma" w:eastAsia="Calibri" w:hAnsi="Tahoma" w:cs="Tahoma"/>
          <w:b/>
          <w:sz w:val="16"/>
          <w:szCs w:val="18"/>
        </w:rPr>
        <w:t>one week before the deadline for submissions of tenders</w:t>
      </w:r>
      <w:r w:rsidRPr="000B0BFF">
        <w:rPr>
          <w:rFonts w:ascii="Tahoma" w:eastAsia="Calibri" w:hAnsi="Tahoma" w:cs="Tahoma"/>
          <w:sz w:val="16"/>
          <w:szCs w:val="18"/>
        </w:rPr>
        <w:t xml:space="preserve">, in </w:t>
      </w:r>
      <w:r w:rsidR="00AB2211" w:rsidRPr="000B0BFF">
        <w:rPr>
          <w:rFonts w:ascii="Tahoma" w:eastAsia="Calibri" w:hAnsi="Tahoma" w:cs="Tahoma"/>
          <w:sz w:val="16"/>
          <w:szCs w:val="18"/>
        </w:rPr>
        <w:t>English</w:t>
      </w:r>
      <w:r w:rsidRPr="000B0BFF">
        <w:rPr>
          <w:rFonts w:ascii="Tahoma" w:eastAsia="Calibri" w:hAnsi="Tahoma" w:cs="Tahoma"/>
          <w:sz w:val="16"/>
          <w:szCs w:val="18"/>
        </w:rPr>
        <w:t xml:space="preserve">, and shall be exclusively sent to the following address: </w:t>
      </w:r>
      <w:hyperlink r:id="rId21" w:history="1">
        <w:r w:rsidR="00761F96" w:rsidRPr="000B0BFF">
          <w:rPr>
            <w:rStyle w:val="Hyperlink"/>
            <w:rFonts w:ascii="Tahoma" w:eastAsia="Calibri" w:hAnsi="Tahoma" w:cs="Tahoma"/>
            <w:sz w:val="16"/>
            <w:szCs w:val="18"/>
          </w:rPr>
          <w:t>dgi-coordination@coe.int</w:t>
        </w:r>
      </w:hyperlink>
      <w:r w:rsidR="00761F96" w:rsidRPr="000B0BFF">
        <w:rPr>
          <w:rFonts w:ascii="Tahoma" w:hAnsi="Tahoma" w:cs="Tahoma"/>
          <w:sz w:val="20"/>
        </w:rPr>
        <w:t xml:space="preserve"> </w:t>
      </w:r>
    </w:p>
    <w:p w14:paraId="73F34642" w14:textId="77777777" w:rsidR="00761F96" w:rsidRPr="000B0BFF" w:rsidRDefault="00761F96" w:rsidP="006C1714">
      <w:pPr>
        <w:autoSpaceDE w:val="0"/>
        <w:autoSpaceDN w:val="0"/>
        <w:adjustRightInd w:val="0"/>
        <w:spacing w:after="0" w:line="240" w:lineRule="auto"/>
        <w:jc w:val="both"/>
        <w:rPr>
          <w:rFonts w:ascii="Tahoma" w:hAnsi="Tahoma" w:cs="Tahoma"/>
          <w:sz w:val="16"/>
          <w:szCs w:val="18"/>
        </w:rPr>
      </w:pPr>
    </w:p>
    <w:p w14:paraId="4062550A" w14:textId="372DD28D" w:rsidR="00B07901" w:rsidRPr="000B0BFF" w:rsidRDefault="00B07901" w:rsidP="006C1714">
      <w:pPr>
        <w:autoSpaceDE w:val="0"/>
        <w:autoSpaceDN w:val="0"/>
        <w:adjustRightInd w:val="0"/>
        <w:spacing w:after="0" w:line="240" w:lineRule="auto"/>
        <w:jc w:val="both"/>
      </w:pPr>
      <w:r w:rsidRPr="000B0BFF">
        <w:rPr>
          <w:rFonts w:ascii="Tahoma" w:hAnsi="Tahoma" w:cs="Tahoma"/>
          <w:sz w:val="16"/>
          <w:szCs w:val="18"/>
        </w:rPr>
        <w:t>This address is to be used for questions only; for modalities of tendering, please refer to the below Article</w:t>
      </w:r>
      <w:r w:rsidRPr="000B0BFF">
        <w:rPr>
          <w:sz w:val="16"/>
          <w:szCs w:val="16"/>
        </w:rPr>
        <w:t>.</w:t>
      </w:r>
    </w:p>
    <w:p w14:paraId="3CB4E520" w14:textId="48D93A0B" w:rsidR="0095399B" w:rsidRPr="000B0BFF" w:rsidRDefault="002329E9" w:rsidP="006C1714">
      <w:pPr>
        <w:tabs>
          <w:tab w:val="left" w:pos="567"/>
        </w:tabs>
        <w:spacing w:after="0" w:line="240" w:lineRule="auto"/>
        <w:rPr>
          <w:rFonts w:ascii="Tahoma" w:eastAsia="Times New Roman" w:hAnsi="Tahoma" w:cs="Tahoma"/>
          <w:b/>
          <w:sz w:val="16"/>
          <w:szCs w:val="18"/>
        </w:rPr>
      </w:pPr>
      <w:r w:rsidRPr="000B0BFF">
        <w:rPr>
          <w:rFonts w:ascii="Tahoma" w:eastAsia="Times New Roman" w:hAnsi="Tahoma" w:cs="Tahoma"/>
          <w:b/>
          <w:sz w:val="16"/>
          <w:szCs w:val="18"/>
        </w:rPr>
        <w:t>ARTICLE 8</w:t>
      </w:r>
      <w:r w:rsidR="0095399B" w:rsidRPr="000B0BFF">
        <w:rPr>
          <w:rFonts w:ascii="Tahoma" w:eastAsia="Times New Roman" w:hAnsi="Tahoma" w:cs="Tahoma"/>
          <w:b/>
          <w:sz w:val="16"/>
          <w:szCs w:val="18"/>
        </w:rPr>
        <w:t xml:space="preserve"> – MODALITIES OF THE TENDERING</w:t>
      </w:r>
    </w:p>
    <w:p w14:paraId="0DCB2A38" w14:textId="77777777" w:rsidR="007B41F2" w:rsidRPr="000B0BFF" w:rsidRDefault="007B41F2" w:rsidP="007B41F2">
      <w:pPr>
        <w:tabs>
          <w:tab w:val="left" w:pos="567"/>
        </w:tabs>
        <w:spacing w:after="120" w:line="240" w:lineRule="auto"/>
        <w:rPr>
          <w:rFonts w:ascii="Tahoma" w:eastAsia="Times New Roman" w:hAnsi="Tahoma" w:cs="Tahoma"/>
          <w:b/>
          <w:sz w:val="16"/>
          <w:szCs w:val="18"/>
        </w:rPr>
      </w:pPr>
      <w:r w:rsidRPr="000B0BFF">
        <w:rPr>
          <w:rFonts w:ascii="Tahoma" w:eastAsia="Times New Roman" w:hAnsi="Tahoma" w:cs="Tahoma"/>
          <w:sz w:val="16"/>
          <w:szCs w:val="18"/>
        </w:rPr>
        <w:t xml:space="preserve">Tenders must be sent to the Council of Europe </w:t>
      </w:r>
      <w:r w:rsidRPr="000B0BFF">
        <w:rPr>
          <w:rFonts w:ascii="Tahoma" w:eastAsia="Times New Roman" w:hAnsi="Tahoma" w:cs="Tahoma"/>
          <w:b/>
          <w:sz w:val="16"/>
          <w:szCs w:val="18"/>
        </w:rPr>
        <w:t>electronically.</w:t>
      </w:r>
    </w:p>
    <w:p w14:paraId="461F68BB" w14:textId="36855F22" w:rsidR="007B41F2" w:rsidRPr="000B0BFF" w:rsidRDefault="007B41F2" w:rsidP="007B41F2">
      <w:pPr>
        <w:tabs>
          <w:tab w:val="left" w:pos="567"/>
        </w:tabs>
        <w:spacing w:after="120" w:line="240" w:lineRule="auto"/>
        <w:rPr>
          <w:rFonts w:ascii="Tahoma" w:eastAsia="Times New Roman" w:hAnsi="Tahoma" w:cs="Tahoma"/>
          <w:sz w:val="16"/>
          <w:szCs w:val="18"/>
        </w:rPr>
      </w:pPr>
      <w:bookmarkStart w:id="15" w:name="_Hlk106807336"/>
      <w:r w:rsidRPr="000B0BFF">
        <w:rPr>
          <w:rFonts w:ascii="Tahoma" w:eastAsia="Times New Roman" w:hAnsi="Tahoma" w:cs="Tahoma"/>
          <w:b/>
          <w:sz w:val="16"/>
          <w:szCs w:val="18"/>
        </w:rPr>
        <w:t>Electronic copies</w:t>
      </w:r>
      <w:r w:rsidRPr="000B0BFF">
        <w:rPr>
          <w:rFonts w:ascii="Tahoma" w:eastAsia="Times New Roman" w:hAnsi="Tahoma" w:cs="Tahoma"/>
          <w:sz w:val="16"/>
          <w:szCs w:val="18"/>
        </w:rPr>
        <w:t xml:space="preserve"> shall be sent </w:t>
      </w:r>
      <w:r w:rsidRPr="000B0BFF">
        <w:rPr>
          <w:rFonts w:ascii="Tahoma" w:eastAsia="Times New Roman" w:hAnsi="Tahoma" w:cs="Tahoma"/>
          <w:sz w:val="16"/>
          <w:szCs w:val="18"/>
          <w:u w:val="single"/>
        </w:rPr>
        <w:t>only</w:t>
      </w:r>
      <w:r w:rsidRPr="000B0BFF">
        <w:rPr>
          <w:rFonts w:ascii="Tahoma" w:eastAsia="Times New Roman" w:hAnsi="Tahoma" w:cs="Tahoma"/>
          <w:sz w:val="16"/>
          <w:szCs w:val="18"/>
        </w:rPr>
        <w:t xml:space="preserve"> to </w:t>
      </w:r>
      <w:hyperlink r:id="rId22" w:history="1">
        <w:r w:rsidRPr="000B0BFF">
          <w:rPr>
            <w:rFonts w:ascii="Tahoma" w:eastAsia="Times New Roman" w:hAnsi="Tahoma" w:cs="Tahoma"/>
            <w:color w:val="0000FF"/>
            <w:sz w:val="16"/>
            <w:szCs w:val="18"/>
            <w:u w:val="single"/>
          </w:rPr>
          <w:t>cdm@coe.int</w:t>
        </w:r>
      </w:hyperlink>
      <w:r w:rsidRPr="000B0BFF">
        <w:rPr>
          <w:rFonts w:ascii="Tahoma" w:eastAsia="Times New Roman" w:hAnsi="Tahoma" w:cs="Tahoma"/>
          <w:sz w:val="16"/>
          <w:szCs w:val="18"/>
        </w:rPr>
        <w:t xml:space="preserve"> with reference no.</w:t>
      </w:r>
      <w:r w:rsidRPr="000B0BFF">
        <w:rPr>
          <w:rFonts w:ascii="Tahoma" w:eastAsia="Times New Roman" w:hAnsi="Tahoma" w:cs="Tahoma"/>
          <w:b/>
          <w:bCs/>
          <w:sz w:val="16"/>
          <w:szCs w:val="18"/>
        </w:rPr>
        <w:t xml:space="preserve"> </w:t>
      </w:r>
      <w:r w:rsidR="00761F96" w:rsidRPr="00D93C17">
        <w:rPr>
          <w:rFonts w:ascii="Tahoma" w:eastAsia="Times New Roman" w:hAnsi="Tahoma" w:cs="Tahoma"/>
          <w:b/>
          <w:bCs/>
          <w:sz w:val="16"/>
          <w:szCs w:val="18"/>
          <w:u w:val="single"/>
        </w:rPr>
        <w:t>202</w:t>
      </w:r>
      <w:r w:rsidR="000072EC" w:rsidRPr="00D93C17">
        <w:rPr>
          <w:rFonts w:ascii="Tahoma" w:eastAsia="Times New Roman" w:hAnsi="Tahoma" w:cs="Tahoma"/>
          <w:b/>
          <w:bCs/>
          <w:sz w:val="16"/>
          <w:szCs w:val="18"/>
          <w:u w:val="single"/>
        </w:rPr>
        <w:t>4</w:t>
      </w:r>
      <w:r w:rsidR="00761F96" w:rsidRPr="00D93C17">
        <w:rPr>
          <w:rFonts w:ascii="Tahoma" w:eastAsia="Times New Roman" w:hAnsi="Tahoma" w:cs="Tahoma"/>
          <w:b/>
          <w:bCs/>
          <w:sz w:val="16"/>
          <w:szCs w:val="18"/>
          <w:u w:val="single"/>
        </w:rPr>
        <w:t>/AO/</w:t>
      </w:r>
      <w:r w:rsidR="00D93C17" w:rsidRPr="00D93C17">
        <w:rPr>
          <w:rFonts w:ascii="Tahoma" w:eastAsia="Times New Roman" w:hAnsi="Tahoma" w:cs="Tahoma"/>
          <w:b/>
          <w:bCs/>
          <w:sz w:val="16"/>
          <w:szCs w:val="18"/>
          <w:u w:val="single"/>
        </w:rPr>
        <w:t>36</w:t>
      </w:r>
      <w:r w:rsidRPr="00D93C17">
        <w:rPr>
          <w:rFonts w:ascii="Tahoma" w:eastAsia="Times New Roman" w:hAnsi="Tahoma" w:cs="Tahoma"/>
          <w:sz w:val="16"/>
          <w:szCs w:val="18"/>
        </w:rPr>
        <w:t xml:space="preserve"> in</w:t>
      </w:r>
      <w:r w:rsidRPr="000B0BFF">
        <w:rPr>
          <w:rFonts w:ascii="Tahoma" w:eastAsia="Times New Roman" w:hAnsi="Tahoma" w:cs="Tahoma"/>
          <w:sz w:val="16"/>
          <w:szCs w:val="18"/>
        </w:rPr>
        <w:t xml:space="preserve"> the subject field. Tenders submitted to another e-mail account will be excluded from the procedure.</w:t>
      </w:r>
    </w:p>
    <w:bookmarkEnd w:id="15"/>
    <w:p w14:paraId="05FE0AA7" w14:textId="0A92E3A8" w:rsidR="00E30689" w:rsidRPr="000B0BFF" w:rsidRDefault="002329E9" w:rsidP="006C1714">
      <w:pPr>
        <w:tabs>
          <w:tab w:val="left" w:pos="567"/>
        </w:tabs>
        <w:spacing w:after="0" w:line="240" w:lineRule="auto"/>
        <w:rPr>
          <w:rFonts w:ascii="Tahoma" w:eastAsia="Times New Roman" w:hAnsi="Tahoma" w:cs="Tahoma"/>
          <w:b/>
          <w:caps/>
          <w:sz w:val="16"/>
          <w:szCs w:val="18"/>
        </w:rPr>
      </w:pPr>
      <w:r w:rsidRPr="000B0BFF">
        <w:rPr>
          <w:rFonts w:ascii="Tahoma" w:eastAsia="Times New Roman" w:hAnsi="Tahoma" w:cs="Tahoma"/>
          <w:b/>
          <w:caps/>
          <w:sz w:val="16"/>
          <w:szCs w:val="18"/>
        </w:rPr>
        <w:t>ARTICLE 9</w:t>
      </w:r>
      <w:r w:rsidR="00E30689" w:rsidRPr="000B0BFF">
        <w:rPr>
          <w:rFonts w:ascii="Tahoma" w:eastAsia="Times New Roman" w:hAnsi="Tahoma" w:cs="Tahoma"/>
          <w:b/>
          <w:caps/>
          <w:sz w:val="16"/>
          <w:szCs w:val="18"/>
        </w:rPr>
        <w:t xml:space="preserve"> – Deadline for submission of tenders</w:t>
      </w:r>
    </w:p>
    <w:p w14:paraId="0F45A4EE" w14:textId="2B4DCE34" w:rsidR="00B1740F" w:rsidRPr="000B0BFF" w:rsidRDefault="00B1740F" w:rsidP="00B1740F">
      <w:pPr>
        <w:tabs>
          <w:tab w:val="left" w:pos="567"/>
        </w:tabs>
        <w:spacing w:after="120" w:line="240" w:lineRule="auto"/>
        <w:jc w:val="both"/>
        <w:rPr>
          <w:rFonts w:ascii="Tahoma" w:eastAsia="Times New Roman" w:hAnsi="Tahoma" w:cs="Tahoma"/>
          <w:sz w:val="16"/>
          <w:szCs w:val="18"/>
        </w:rPr>
      </w:pPr>
      <w:bookmarkStart w:id="16" w:name="_Hlk106807370"/>
      <w:r w:rsidRPr="000B0BFF">
        <w:rPr>
          <w:rFonts w:ascii="Tahoma" w:eastAsia="Times New Roman" w:hAnsi="Tahoma" w:cs="Tahoma"/>
          <w:sz w:val="16"/>
          <w:szCs w:val="18"/>
        </w:rPr>
        <w:t xml:space="preserve">The deadline for the </w:t>
      </w:r>
      <w:r w:rsidRPr="000557BE">
        <w:rPr>
          <w:rFonts w:ascii="Tahoma" w:eastAsia="Times New Roman" w:hAnsi="Tahoma" w:cs="Tahoma"/>
          <w:sz w:val="16"/>
          <w:szCs w:val="18"/>
        </w:rPr>
        <w:t>submission of tenders is</w:t>
      </w:r>
      <w:r w:rsidR="00464C78" w:rsidRPr="000557BE">
        <w:rPr>
          <w:rFonts w:ascii="Tahoma" w:eastAsia="Times New Roman" w:hAnsi="Tahoma" w:cs="Tahoma"/>
          <w:sz w:val="16"/>
          <w:szCs w:val="18"/>
        </w:rPr>
        <w:t xml:space="preserve"> </w:t>
      </w:r>
      <w:r w:rsidR="00D93C17">
        <w:rPr>
          <w:rFonts w:ascii="Tahoma" w:eastAsia="Times New Roman" w:hAnsi="Tahoma" w:cs="Tahoma"/>
          <w:sz w:val="16"/>
          <w:szCs w:val="18"/>
        </w:rPr>
        <w:t>23</w:t>
      </w:r>
      <w:r w:rsidR="00464C78" w:rsidRPr="000557BE">
        <w:rPr>
          <w:rFonts w:ascii="Tahoma" w:eastAsia="Times New Roman" w:hAnsi="Tahoma" w:cs="Tahoma"/>
          <w:sz w:val="16"/>
          <w:szCs w:val="18"/>
        </w:rPr>
        <w:t xml:space="preserve"> </w:t>
      </w:r>
      <w:r w:rsidR="00395044" w:rsidRPr="000557BE">
        <w:rPr>
          <w:rFonts w:ascii="Tahoma" w:eastAsia="Times New Roman" w:hAnsi="Tahoma" w:cs="Tahoma"/>
          <w:sz w:val="16"/>
          <w:szCs w:val="18"/>
        </w:rPr>
        <w:t>June</w:t>
      </w:r>
      <w:r w:rsidRPr="000557BE">
        <w:rPr>
          <w:rFonts w:ascii="Tahoma" w:eastAsia="Times New Roman" w:hAnsi="Tahoma" w:cs="Tahoma"/>
          <w:sz w:val="16"/>
          <w:szCs w:val="18"/>
        </w:rPr>
        <w:t xml:space="preserve"> 20</w:t>
      </w:r>
      <w:r w:rsidR="009C3BB5" w:rsidRPr="000557BE">
        <w:rPr>
          <w:rFonts w:ascii="Tahoma" w:eastAsia="Times New Roman" w:hAnsi="Tahoma" w:cs="Tahoma"/>
          <w:sz w:val="16"/>
          <w:szCs w:val="18"/>
        </w:rPr>
        <w:t>2</w:t>
      </w:r>
      <w:r w:rsidR="000072EC" w:rsidRPr="000557BE">
        <w:rPr>
          <w:rFonts w:ascii="Tahoma" w:eastAsia="Times New Roman" w:hAnsi="Tahoma" w:cs="Tahoma"/>
          <w:sz w:val="16"/>
          <w:szCs w:val="18"/>
        </w:rPr>
        <w:t>4</w:t>
      </w:r>
      <w:r w:rsidRPr="000557BE">
        <w:rPr>
          <w:rFonts w:ascii="Tahoma" w:eastAsia="Times New Roman" w:hAnsi="Tahoma" w:cs="Tahoma"/>
          <w:sz w:val="16"/>
          <w:szCs w:val="18"/>
        </w:rPr>
        <w:t xml:space="preserve"> by 23:59 CET.</w:t>
      </w:r>
    </w:p>
    <w:bookmarkEnd w:id="16"/>
    <w:p w14:paraId="05FE0AA9" w14:textId="711104DD" w:rsidR="00E30689" w:rsidRPr="000B0BFF" w:rsidRDefault="002329E9" w:rsidP="006C1714">
      <w:pPr>
        <w:tabs>
          <w:tab w:val="left" w:pos="567"/>
        </w:tabs>
        <w:spacing w:after="0" w:line="240" w:lineRule="auto"/>
        <w:rPr>
          <w:rFonts w:ascii="Tahoma" w:eastAsia="Times New Roman" w:hAnsi="Tahoma" w:cs="Tahoma"/>
          <w:b/>
          <w:sz w:val="16"/>
          <w:szCs w:val="18"/>
        </w:rPr>
      </w:pPr>
      <w:r w:rsidRPr="000B0BFF">
        <w:rPr>
          <w:rFonts w:ascii="Tahoma" w:eastAsia="Times New Roman" w:hAnsi="Tahoma" w:cs="Tahoma"/>
          <w:b/>
          <w:sz w:val="16"/>
          <w:szCs w:val="18"/>
        </w:rPr>
        <w:t>ARTICLE 10</w:t>
      </w:r>
      <w:r w:rsidR="00E30689" w:rsidRPr="000B0BFF">
        <w:rPr>
          <w:rFonts w:ascii="Tahoma" w:eastAsia="Times New Roman" w:hAnsi="Tahoma" w:cs="Tahoma"/>
          <w:b/>
          <w:sz w:val="16"/>
          <w:szCs w:val="18"/>
        </w:rPr>
        <w:t xml:space="preserve"> – ASSESSMENT OF TENDERS</w:t>
      </w:r>
    </w:p>
    <w:p w14:paraId="3CD4904E" w14:textId="452E1E80" w:rsidR="0024234A" w:rsidRPr="000B0BFF" w:rsidRDefault="00E30689" w:rsidP="006C1714">
      <w:pPr>
        <w:autoSpaceDE w:val="0"/>
        <w:autoSpaceDN w:val="0"/>
        <w:adjustRightInd w:val="0"/>
        <w:spacing w:after="0" w:line="240" w:lineRule="auto"/>
        <w:rPr>
          <w:rFonts w:ascii="Tahoma" w:eastAsia="Times New Roman" w:hAnsi="Tahoma" w:cs="Tahoma"/>
          <w:sz w:val="16"/>
          <w:szCs w:val="18"/>
        </w:rPr>
      </w:pPr>
      <w:r w:rsidRPr="000B0BFF">
        <w:rPr>
          <w:rFonts w:ascii="Tahoma" w:eastAsia="Times New Roman" w:hAnsi="Tahoma" w:cs="Tahoma"/>
          <w:sz w:val="16"/>
          <w:szCs w:val="18"/>
        </w:rPr>
        <w:t>Tenders shall be assessed in accordance with Rule 13</w:t>
      </w:r>
      <w:r w:rsidR="003F76E7" w:rsidRPr="000B0BFF">
        <w:rPr>
          <w:rFonts w:ascii="Tahoma" w:eastAsia="Times New Roman" w:hAnsi="Tahoma" w:cs="Tahoma"/>
          <w:sz w:val="16"/>
          <w:szCs w:val="18"/>
        </w:rPr>
        <w:t>95</w:t>
      </w:r>
      <w:r w:rsidRPr="000B0BFF">
        <w:rPr>
          <w:rFonts w:ascii="Tahoma" w:eastAsia="Times New Roman" w:hAnsi="Tahoma" w:cs="Tahoma"/>
          <w:sz w:val="16"/>
          <w:szCs w:val="18"/>
        </w:rPr>
        <w:t xml:space="preserve"> of 2</w:t>
      </w:r>
      <w:r w:rsidR="003F76E7" w:rsidRPr="000B0BFF">
        <w:rPr>
          <w:rFonts w:ascii="Tahoma" w:eastAsia="Times New Roman" w:hAnsi="Tahoma" w:cs="Tahoma"/>
          <w:sz w:val="16"/>
          <w:szCs w:val="18"/>
        </w:rPr>
        <w:t>0</w:t>
      </w:r>
      <w:r w:rsidRPr="000B0BFF">
        <w:rPr>
          <w:rFonts w:ascii="Tahoma" w:eastAsia="Times New Roman" w:hAnsi="Tahoma" w:cs="Tahoma"/>
          <w:sz w:val="16"/>
          <w:szCs w:val="18"/>
        </w:rPr>
        <w:t xml:space="preserve"> June 201</w:t>
      </w:r>
      <w:r w:rsidR="003F76E7" w:rsidRPr="000B0BFF">
        <w:rPr>
          <w:rFonts w:ascii="Tahoma" w:eastAsia="Times New Roman" w:hAnsi="Tahoma" w:cs="Tahoma"/>
          <w:sz w:val="16"/>
          <w:szCs w:val="18"/>
        </w:rPr>
        <w:t>9</w:t>
      </w:r>
      <w:r w:rsidRPr="000B0BFF">
        <w:rPr>
          <w:rFonts w:ascii="Tahoma" w:eastAsia="Times New Roman" w:hAnsi="Tahoma" w:cs="Tahoma"/>
          <w:sz w:val="16"/>
          <w:szCs w:val="18"/>
        </w:rPr>
        <w:t xml:space="preserve"> on the procurement procedures of the Council of Europe. Assessment shall be based upon the criteria as detailed in the Terms of Reference.</w:t>
      </w:r>
    </w:p>
    <w:p w14:paraId="109F0030" w14:textId="3ED6E66A" w:rsidR="00C56515" w:rsidRPr="000B0BFF" w:rsidRDefault="00C56515" w:rsidP="006C1714">
      <w:pPr>
        <w:autoSpaceDE w:val="0"/>
        <w:autoSpaceDN w:val="0"/>
        <w:adjustRightInd w:val="0"/>
        <w:spacing w:after="0" w:line="240" w:lineRule="auto"/>
        <w:rPr>
          <w:rFonts w:ascii="Tahoma" w:eastAsia="Times New Roman" w:hAnsi="Tahoma" w:cs="Tahoma"/>
          <w:sz w:val="16"/>
          <w:szCs w:val="18"/>
        </w:rPr>
      </w:pPr>
    </w:p>
    <w:p w14:paraId="4DA5506A" w14:textId="77777777" w:rsidR="00C56515" w:rsidRPr="000B0BFF" w:rsidRDefault="00C56515" w:rsidP="006C1714">
      <w:pPr>
        <w:tabs>
          <w:tab w:val="left" w:pos="567"/>
        </w:tabs>
        <w:spacing w:after="0" w:line="240" w:lineRule="auto"/>
        <w:rPr>
          <w:rFonts w:ascii="Tahoma" w:eastAsia="Times New Roman" w:hAnsi="Tahoma" w:cs="Tahoma"/>
          <w:b/>
          <w:sz w:val="16"/>
          <w:szCs w:val="18"/>
        </w:rPr>
      </w:pPr>
      <w:r w:rsidRPr="000B0BFF">
        <w:rPr>
          <w:rFonts w:ascii="Tahoma" w:eastAsia="Times New Roman" w:hAnsi="Tahoma" w:cs="Tahoma"/>
          <w:b/>
          <w:sz w:val="16"/>
          <w:szCs w:val="18"/>
        </w:rPr>
        <w:t>ARTICLE 11 – NEGOTIATIONS</w:t>
      </w:r>
    </w:p>
    <w:p w14:paraId="5A0AC839" w14:textId="77777777" w:rsidR="00C56515" w:rsidRPr="000B0BFF" w:rsidRDefault="00C56515" w:rsidP="006C1714">
      <w:pPr>
        <w:autoSpaceDE w:val="0"/>
        <w:autoSpaceDN w:val="0"/>
        <w:adjustRightInd w:val="0"/>
        <w:spacing w:after="0" w:line="240" w:lineRule="auto"/>
        <w:rPr>
          <w:rFonts w:ascii="Tahoma" w:eastAsia="Times New Roman" w:hAnsi="Tahoma" w:cs="Tahoma"/>
          <w:sz w:val="16"/>
          <w:szCs w:val="18"/>
        </w:rPr>
      </w:pPr>
      <w:r w:rsidRPr="000B0BFF">
        <w:rPr>
          <w:rFonts w:ascii="Tahoma" w:eastAsia="Times New Roman" w:hAnsi="Tahoma" w:cs="Tahoma"/>
          <w:sz w:val="16"/>
          <w:szCs w:val="18"/>
        </w:rPr>
        <w:t xml:space="preserve">The Council reserves the right to </w:t>
      </w:r>
      <w:proofErr w:type="gramStart"/>
      <w:r w:rsidRPr="000B0BFF">
        <w:rPr>
          <w:rFonts w:ascii="Tahoma" w:eastAsia="Times New Roman" w:hAnsi="Tahoma" w:cs="Tahoma"/>
          <w:sz w:val="16"/>
          <w:szCs w:val="18"/>
        </w:rPr>
        <w:t>hold negotiations</w:t>
      </w:r>
      <w:proofErr w:type="gramEnd"/>
      <w:r w:rsidRPr="000B0BFF">
        <w:rPr>
          <w:rFonts w:ascii="Tahoma" w:eastAsia="Times New Roman" w:hAnsi="Tahoma" w:cs="Tahoma"/>
          <w:sz w:val="16"/>
          <w:szCs w:val="18"/>
        </w:rPr>
        <w:t xml:space="preserve"> with the bidders in accordance with Article 20 of Rule 1395.</w:t>
      </w:r>
    </w:p>
    <w:p w14:paraId="55523418" w14:textId="77777777" w:rsidR="00C56515" w:rsidRPr="000B0BFF" w:rsidRDefault="00C56515" w:rsidP="006C1714">
      <w:pPr>
        <w:autoSpaceDE w:val="0"/>
        <w:autoSpaceDN w:val="0"/>
        <w:adjustRightInd w:val="0"/>
        <w:spacing w:after="0" w:line="240" w:lineRule="auto"/>
        <w:rPr>
          <w:rFonts w:ascii="Tahoma" w:eastAsia="Times New Roman" w:hAnsi="Tahoma" w:cs="Tahoma"/>
          <w:sz w:val="16"/>
          <w:szCs w:val="18"/>
        </w:rPr>
      </w:pPr>
    </w:p>
    <w:p w14:paraId="204B2937" w14:textId="77777777" w:rsidR="004337A1" w:rsidRPr="000B0BFF" w:rsidRDefault="004337A1" w:rsidP="006C1714">
      <w:pPr>
        <w:autoSpaceDE w:val="0"/>
        <w:autoSpaceDN w:val="0"/>
        <w:adjustRightInd w:val="0"/>
        <w:spacing w:after="0" w:line="240" w:lineRule="auto"/>
        <w:rPr>
          <w:rFonts w:ascii="Tahoma" w:eastAsia="Times New Roman" w:hAnsi="Tahoma" w:cs="Tahoma"/>
          <w:sz w:val="16"/>
          <w:szCs w:val="18"/>
        </w:rPr>
      </w:pPr>
    </w:p>
    <w:p w14:paraId="020AA381" w14:textId="1EC9A5B4" w:rsidR="00F44741" w:rsidRPr="000B0BFF" w:rsidRDefault="00F44741" w:rsidP="006C1714">
      <w:pPr>
        <w:autoSpaceDE w:val="0"/>
        <w:autoSpaceDN w:val="0"/>
        <w:adjustRightInd w:val="0"/>
        <w:spacing w:after="0" w:line="240" w:lineRule="auto"/>
        <w:jc w:val="center"/>
        <w:rPr>
          <w:rFonts w:ascii="Tahoma" w:eastAsia="Calibri" w:hAnsi="Tahoma" w:cs="Tahoma"/>
          <w:sz w:val="14"/>
          <w:szCs w:val="16"/>
        </w:rPr>
      </w:pPr>
      <w:r w:rsidRPr="000B0BFF">
        <w:rPr>
          <w:rFonts w:ascii="Tahoma" w:eastAsia="Calibri" w:hAnsi="Tahoma" w:cs="Tahoma"/>
          <w:sz w:val="14"/>
          <w:szCs w:val="16"/>
        </w:rPr>
        <w:t>* * *</w:t>
      </w:r>
    </w:p>
    <w:p w14:paraId="05FE0AAA" w14:textId="77777777" w:rsidR="00FA0E7C" w:rsidRPr="000B0BFF" w:rsidRDefault="00FA0E7C" w:rsidP="006C1714">
      <w:pPr>
        <w:tabs>
          <w:tab w:val="left" w:pos="567"/>
        </w:tabs>
        <w:spacing w:after="0" w:line="240" w:lineRule="auto"/>
        <w:jc w:val="both"/>
        <w:rPr>
          <w:rFonts w:ascii="Tahoma" w:eastAsia="Times New Roman" w:hAnsi="Tahoma" w:cs="Tahoma"/>
          <w:sz w:val="16"/>
          <w:szCs w:val="18"/>
        </w:rPr>
      </w:pPr>
    </w:p>
    <w:p w14:paraId="05FE0AAC" w14:textId="77777777" w:rsidR="007D22E4" w:rsidRPr="000B0BFF" w:rsidRDefault="007D22E4" w:rsidP="006C1714">
      <w:pPr>
        <w:spacing w:after="0" w:line="240" w:lineRule="auto"/>
        <w:jc w:val="center"/>
        <w:outlineLvl w:val="0"/>
        <w:rPr>
          <w:rFonts w:ascii="Tahoma" w:eastAsia="Times New Roman" w:hAnsi="Tahoma" w:cs="Tahoma"/>
          <w:b/>
          <w:bCs/>
          <w:kern w:val="36"/>
          <w:sz w:val="20"/>
        </w:rPr>
        <w:sectPr w:rsidR="007D22E4" w:rsidRPr="000B0BFF" w:rsidSect="004337A1">
          <w:type w:val="continuous"/>
          <w:pgSz w:w="11907" w:h="16839" w:code="9"/>
          <w:pgMar w:top="993" w:right="1134" w:bottom="1440" w:left="1134" w:header="708" w:footer="708" w:gutter="0"/>
          <w:cols w:num="2" w:space="283"/>
          <w:titlePg/>
          <w:docGrid w:linePitch="360"/>
        </w:sectPr>
      </w:pPr>
      <w:bookmarkStart w:id="17" w:name="_Toc392063550"/>
    </w:p>
    <w:bookmarkEnd w:id="17"/>
    <w:p w14:paraId="05FE0AAD" w14:textId="77777777" w:rsidR="008A4C67" w:rsidRPr="000B0BFF" w:rsidRDefault="008A4C67" w:rsidP="006C1714">
      <w:pPr>
        <w:spacing w:after="0" w:line="240" w:lineRule="auto"/>
        <w:rPr>
          <w:rFonts w:ascii="Tahoma" w:hAnsi="Tahoma" w:cs="Tahoma"/>
          <w:sz w:val="20"/>
        </w:rPr>
        <w:sectPr w:rsidR="008A4C67" w:rsidRPr="000B0BFF" w:rsidSect="00EA04B0">
          <w:headerReference w:type="default" r:id="rId23"/>
          <w:headerReference w:type="first" r:id="rId24"/>
          <w:type w:val="continuous"/>
          <w:pgSz w:w="11907" w:h="16839" w:code="9"/>
          <w:pgMar w:top="1440" w:right="1440" w:bottom="1440" w:left="1440" w:header="426" w:footer="709" w:gutter="0"/>
          <w:cols w:space="708"/>
          <w:titlePg/>
          <w:docGrid w:linePitch="360"/>
        </w:sectPr>
      </w:pPr>
    </w:p>
    <w:p w14:paraId="05FE0AAE" w14:textId="77777777" w:rsidR="008A4C67" w:rsidRPr="000B0BFF" w:rsidRDefault="008A4C67" w:rsidP="006C1714">
      <w:pPr>
        <w:keepLines/>
        <w:autoSpaceDE w:val="0"/>
        <w:autoSpaceDN w:val="0"/>
        <w:adjustRightInd w:val="0"/>
        <w:spacing w:after="0" w:line="240" w:lineRule="auto"/>
        <w:contextualSpacing/>
        <w:jc w:val="center"/>
        <w:rPr>
          <w:rFonts w:ascii="Tahoma" w:hAnsi="Tahoma" w:cs="Tahoma"/>
          <w:b/>
          <w:sz w:val="40"/>
          <w:szCs w:val="50"/>
        </w:rPr>
      </w:pPr>
      <w:r w:rsidRPr="000B0BFF">
        <w:rPr>
          <w:rFonts w:ascii="Tahoma" w:hAnsi="Tahoma" w:cs="Tahoma"/>
          <w:b/>
          <w:sz w:val="40"/>
          <w:szCs w:val="50"/>
        </w:rPr>
        <w:lastRenderedPageBreak/>
        <w:t>FINAL CHECK LIST</w:t>
      </w:r>
    </w:p>
    <w:p w14:paraId="05FE0AAF" w14:textId="77777777" w:rsidR="00C32B62" w:rsidRPr="000B0BFF" w:rsidRDefault="00C32B62" w:rsidP="006C1714">
      <w:pPr>
        <w:keepLines/>
        <w:pBdr>
          <w:between w:val="single" w:sz="2" w:space="1" w:color="808080" w:themeColor="background1" w:themeShade="80"/>
        </w:pBdr>
        <w:autoSpaceDE w:val="0"/>
        <w:autoSpaceDN w:val="0"/>
        <w:adjustRightInd w:val="0"/>
        <w:spacing w:after="0" w:line="240" w:lineRule="auto"/>
        <w:contextualSpacing/>
        <w:jc w:val="center"/>
        <w:rPr>
          <w:rFonts w:ascii="Tahoma" w:hAnsi="Tahoma" w:cs="Tahoma"/>
          <w:b/>
          <w:sz w:val="48"/>
          <w:szCs w:val="50"/>
        </w:rPr>
      </w:pPr>
    </w:p>
    <w:p w14:paraId="05FE0AB0" w14:textId="77777777" w:rsidR="00C32B62" w:rsidRPr="000B0BFF" w:rsidRDefault="00C32B62" w:rsidP="006C1714">
      <w:pPr>
        <w:keepLines/>
        <w:pBdr>
          <w:between w:val="single" w:sz="2" w:space="1" w:color="808080" w:themeColor="background1" w:themeShade="80"/>
        </w:pBdr>
        <w:autoSpaceDE w:val="0"/>
        <w:autoSpaceDN w:val="0"/>
        <w:adjustRightInd w:val="0"/>
        <w:spacing w:after="0" w:line="240" w:lineRule="auto"/>
        <w:contextualSpacing/>
        <w:jc w:val="center"/>
        <w:rPr>
          <w:rFonts w:ascii="Tahoma" w:hAnsi="Tahoma" w:cs="Tahoma"/>
          <w:sz w:val="18"/>
          <w:szCs w:val="20"/>
        </w:rPr>
      </w:pPr>
    </w:p>
    <w:p w14:paraId="05FE0AB1" w14:textId="77777777" w:rsidR="008A4C67" w:rsidRPr="000B0BFF" w:rsidRDefault="008A4C67" w:rsidP="008914D5">
      <w:pPr>
        <w:keepLines/>
        <w:numPr>
          <w:ilvl w:val="0"/>
          <w:numId w:val="4"/>
        </w:numPr>
        <w:tabs>
          <w:tab w:val="left" w:pos="284"/>
        </w:tabs>
        <w:autoSpaceDE w:val="0"/>
        <w:autoSpaceDN w:val="0"/>
        <w:adjustRightInd w:val="0"/>
        <w:spacing w:after="0" w:line="240" w:lineRule="auto"/>
        <w:ind w:left="0" w:firstLine="0"/>
        <w:contextualSpacing/>
        <w:rPr>
          <w:rFonts w:ascii="Tahoma" w:hAnsi="Tahoma" w:cs="Tahoma"/>
          <w:b/>
          <w:szCs w:val="24"/>
        </w:rPr>
      </w:pPr>
      <w:r w:rsidRPr="000B0BFF">
        <w:rPr>
          <w:rFonts w:ascii="Tahoma" w:hAnsi="Tahoma" w:cs="Tahoma"/>
          <w:b/>
          <w:szCs w:val="24"/>
        </w:rPr>
        <w:t>BEFORE SENDING YOUR TENDER, CHECK THAT IT INCLUDES:</w:t>
      </w:r>
    </w:p>
    <w:p w14:paraId="05FE0AB2" w14:textId="77777777" w:rsidR="008A4C67" w:rsidRPr="000B0BFF" w:rsidRDefault="008A4C67" w:rsidP="006C1714">
      <w:pPr>
        <w:keepLines/>
        <w:autoSpaceDE w:val="0"/>
        <w:autoSpaceDN w:val="0"/>
        <w:adjustRightInd w:val="0"/>
        <w:spacing w:after="0" w:line="240" w:lineRule="auto"/>
        <w:contextualSpacing/>
        <w:jc w:val="both"/>
        <w:rPr>
          <w:rFonts w:ascii="Tahoma" w:hAnsi="Tahoma" w:cs="Tahoma"/>
          <w:szCs w:val="28"/>
        </w:rPr>
      </w:pPr>
    </w:p>
    <w:p w14:paraId="27CC1A96" w14:textId="1BD234E3" w:rsidR="004337A1" w:rsidRPr="000B0BFF" w:rsidRDefault="00B1740F" w:rsidP="008914D5">
      <w:pPr>
        <w:keepLines/>
        <w:numPr>
          <w:ilvl w:val="0"/>
          <w:numId w:val="3"/>
        </w:numPr>
        <w:spacing w:after="0" w:line="240" w:lineRule="auto"/>
        <w:ind w:left="714" w:hanging="357"/>
        <w:jc w:val="both"/>
        <w:rPr>
          <w:rFonts w:ascii="Tahoma" w:eastAsia="Times New Roman" w:hAnsi="Tahoma" w:cs="Tahoma"/>
          <w:sz w:val="18"/>
          <w:lang w:eastAsia="fr-FR"/>
        </w:rPr>
      </w:pPr>
      <w:r w:rsidRPr="000B0BFF">
        <w:rPr>
          <w:rFonts w:ascii="Tahoma" w:eastAsia="Times New Roman" w:hAnsi="Tahoma" w:cs="Tahoma"/>
          <w:b/>
          <w:sz w:val="18"/>
          <w:u w:val="single"/>
          <w:lang w:eastAsia="fr-FR"/>
        </w:rPr>
        <w:t>One</w:t>
      </w:r>
      <w:r w:rsidR="004337A1" w:rsidRPr="000B0BFF">
        <w:rPr>
          <w:rFonts w:ascii="Tahoma" w:eastAsia="Times New Roman" w:hAnsi="Tahoma" w:cs="Tahoma"/>
          <w:sz w:val="18"/>
          <w:lang w:eastAsia="fr-FR"/>
        </w:rPr>
        <w:t xml:space="preserve"> completed and signed cop</w:t>
      </w:r>
      <w:r w:rsidRPr="000B0BFF">
        <w:rPr>
          <w:rFonts w:ascii="Tahoma" w:eastAsia="Times New Roman" w:hAnsi="Tahoma" w:cs="Tahoma"/>
          <w:sz w:val="18"/>
          <w:lang w:eastAsia="fr-FR"/>
        </w:rPr>
        <w:t>y</w:t>
      </w:r>
      <w:r w:rsidR="004337A1" w:rsidRPr="000B0BFF">
        <w:rPr>
          <w:rFonts w:ascii="Tahoma" w:eastAsia="Times New Roman" w:hAnsi="Tahoma" w:cs="Tahoma"/>
          <w:sz w:val="18"/>
          <w:lang w:eastAsia="fr-FR"/>
        </w:rPr>
        <w:t xml:space="preserve"> of the Act of </w:t>
      </w:r>
      <w:proofErr w:type="gramStart"/>
      <w:r w:rsidR="004337A1" w:rsidRPr="000B0BFF">
        <w:rPr>
          <w:rFonts w:ascii="Tahoma" w:eastAsia="Times New Roman" w:hAnsi="Tahoma" w:cs="Tahoma"/>
          <w:sz w:val="18"/>
          <w:lang w:eastAsia="fr-FR"/>
        </w:rPr>
        <w:t>Engagement</w:t>
      </w:r>
      <w:r w:rsidR="00676A10" w:rsidRPr="000B0BFF">
        <w:rPr>
          <w:rFonts w:ascii="Tahoma" w:eastAsia="Times New Roman" w:hAnsi="Tahoma" w:cs="Tahoma"/>
          <w:sz w:val="18"/>
          <w:lang w:eastAsia="fr-FR"/>
        </w:rPr>
        <w:t>;</w:t>
      </w:r>
      <w:proofErr w:type="gramEnd"/>
    </w:p>
    <w:p w14:paraId="7A2AB8A4" w14:textId="1B558E7E" w:rsidR="00676A10" w:rsidRPr="000B0BFF" w:rsidRDefault="00676A10" w:rsidP="008914D5">
      <w:pPr>
        <w:keepLines/>
        <w:numPr>
          <w:ilvl w:val="0"/>
          <w:numId w:val="3"/>
        </w:numPr>
        <w:spacing w:after="0" w:line="240" w:lineRule="auto"/>
        <w:ind w:left="714" w:hanging="357"/>
        <w:jc w:val="both"/>
        <w:rPr>
          <w:rFonts w:ascii="Tahoma" w:eastAsia="Times New Roman" w:hAnsi="Tahoma" w:cs="Tahoma"/>
          <w:sz w:val="18"/>
          <w:lang w:eastAsia="fr-FR"/>
        </w:rPr>
      </w:pPr>
      <w:r w:rsidRPr="000B0BFF">
        <w:rPr>
          <w:rFonts w:ascii="Tahoma" w:eastAsia="Times New Roman" w:hAnsi="Tahoma" w:cs="Tahoma"/>
          <w:sz w:val="18"/>
          <w:lang w:eastAsia="fr-FR"/>
        </w:rPr>
        <w:t xml:space="preserve">A list of all owners and executive officers, for legal persons </w:t>
      </w:r>
      <w:proofErr w:type="gramStart"/>
      <w:r w:rsidRPr="000B0BFF">
        <w:rPr>
          <w:rFonts w:ascii="Tahoma" w:eastAsia="Times New Roman" w:hAnsi="Tahoma" w:cs="Tahoma"/>
          <w:sz w:val="18"/>
          <w:lang w:eastAsia="fr-FR"/>
        </w:rPr>
        <w:t>only;</w:t>
      </w:r>
      <w:proofErr w:type="gramEnd"/>
    </w:p>
    <w:p w14:paraId="506E12AA" w14:textId="77777777" w:rsidR="000466E8" w:rsidRPr="000B0BFF" w:rsidRDefault="000466E8" w:rsidP="008914D5">
      <w:pPr>
        <w:keepLines/>
        <w:numPr>
          <w:ilvl w:val="0"/>
          <w:numId w:val="3"/>
        </w:numPr>
        <w:spacing w:after="0" w:line="240" w:lineRule="auto"/>
        <w:ind w:left="714" w:hanging="357"/>
        <w:jc w:val="both"/>
        <w:rPr>
          <w:rFonts w:ascii="Tahoma" w:eastAsia="Times New Roman" w:hAnsi="Tahoma" w:cs="Tahoma"/>
          <w:sz w:val="18"/>
          <w:szCs w:val="18"/>
          <w:lang w:eastAsia="fr-FR"/>
        </w:rPr>
      </w:pPr>
      <w:r w:rsidRPr="000B0BFF">
        <w:rPr>
          <w:rFonts w:ascii="Tahoma" w:eastAsia="Times New Roman" w:hAnsi="Tahoma" w:cs="Tahoma"/>
          <w:sz w:val="18"/>
          <w:szCs w:val="18"/>
          <w:lang w:eastAsia="fr-FR"/>
        </w:rPr>
        <w:t>A concise CV that would:</w:t>
      </w:r>
    </w:p>
    <w:p w14:paraId="29CEDD86" w14:textId="77777777" w:rsidR="000466E8" w:rsidRPr="000B0BFF" w:rsidRDefault="000466E8" w:rsidP="000466E8">
      <w:pPr>
        <w:keepLines/>
        <w:spacing w:after="0" w:line="240" w:lineRule="auto"/>
        <w:ind w:left="357"/>
        <w:jc w:val="both"/>
        <w:rPr>
          <w:rFonts w:ascii="Tahoma" w:eastAsia="Times New Roman" w:hAnsi="Tahoma" w:cs="Tahoma"/>
          <w:sz w:val="18"/>
          <w:szCs w:val="18"/>
          <w:lang w:eastAsia="fr-FR"/>
        </w:rPr>
      </w:pPr>
    </w:p>
    <w:p w14:paraId="00152863" w14:textId="77777777" w:rsidR="000466E8" w:rsidRPr="000B0BFF" w:rsidRDefault="000466E8" w:rsidP="008914D5">
      <w:pPr>
        <w:pStyle w:val="ListParagraph"/>
        <w:keepLines/>
        <w:numPr>
          <w:ilvl w:val="0"/>
          <w:numId w:val="13"/>
        </w:numPr>
        <w:spacing w:after="0" w:line="240" w:lineRule="auto"/>
        <w:jc w:val="both"/>
        <w:rPr>
          <w:rFonts w:ascii="Tahoma" w:eastAsia="Times New Roman" w:hAnsi="Tahoma" w:cs="Tahoma"/>
          <w:sz w:val="18"/>
          <w:szCs w:val="18"/>
          <w:lang w:eastAsia="fr-FR"/>
        </w:rPr>
      </w:pPr>
      <w:r w:rsidRPr="000B0BFF">
        <w:rPr>
          <w:rFonts w:ascii="Tahoma" w:eastAsia="Times New Roman" w:hAnsi="Tahoma" w:cs="Tahoma"/>
          <w:sz w:val="18"/>
          <w:szCs w:val="18"/>
          <w:lang w:eastAsia="fr-FR"/>
        </w:rPr>
        <w:t xml:space="preserve">demonstrate clearly that the tenderer fulfils the eligibility </w:t>
      </w:r>
      <w:proofErr w:type="gramStart"/>
      <w:r w:rsidRPr="000B0BFF">
        <w:rPr>
          <w:rFonts w:ascii="Tahoma" w:eastAsia="Times New Roman" w:hAnsi="Tahoma" w:cs="Tahoma"/>
          <w:sz w:val="18"/>
          <w:szCs w:val="18"/>
          <w:lang w:eastAsia="fr-FR"/>
        </w:rPr>
        <w:t>criteria</w:t>
      </w:r>
      <w:proofErr w:type="gramEnd"/>
    </w:p>
    <w:p w14:paraId="46BB151D" w14:textId="77777777" w:rsidR="000466E8" w:rsidRPr="000B0BFF" w:rsidRDefault="000466E8" w:rsidP="008914D5">
      <w:pPr>
        <w:pStyle w:val="ListParagraph"/>
        <w:keepLines/>
        <w:numPr>
          <w:ilvl w:val="0"/>
          <w:numId w:val="13"/>
        </w:numPr>
        <w:spacing w:after="0" w:line="240" w:lineRule="auto"/>
        <w:jc w:val="both"/>
        <w:rPr>
          <w:rFonts w:ascii="Tahoma" w:eastAsia="Times New Roman" w:hAnsi="Tahoma" w:cs="Tahoma"/>
          <w:sz w:val="18"/>
          <w:szCs w:val="18"/>
          <w:lang w:eastAsia="fr-FR"/>
        </w:rPr>
      </w:pPr>
      <w:r w:rsidRPr="000B0BFF">
        <w:rPr>
          <w:rFonts w:ascii="Tahoma" w:eastAsia="Times New Roman" w:hAnsi="Tahoma" w:cs="Tahoma"/>
          <w:sz w:val="18"/>
          <w:szCs w:val="18"/>
          <w:lang w:eastAsia="fr-FR"/>
        </w:rPr>
        <w:t xml:space="preserve">include brief information on accomplishment of assignments within thematic scope stipulated by respective Lot(s) within the last 3 </w:t>
      </w:r>
      <w:proofErr w:type="gramStart"/>
      <w:r w:rsidRPr="000B0BFF">
        <w:rPr>
          <w:rFonts w:ascii="Tahoma" w:eastAsia="Times New Roman" w:hAnsi="Tahoma" w:cs="Tahoma"/>
          <w:sz w:val="18"/>
          <w:szCs w:val="18"/>
          <w:lang w:eastAsia="fr-FR"/>
        </w:rPr>
        <w:t>years</w:t>
      </w:r>
      <w:proofErr w:type="gramEnd"/>
    </w:p>
    <w:p w14:paraId="1225C764" w14:textId="77777777" w:rsidR="000466E8" w:rsidRPr="000B0BFF" w:rsidRDefault="000466E8" w:rsidP="008914D5">
      <w:pPr>
        <w:pStyle w:val="ListParagraph"/>
        <w:keepLines/>
        <w:numPr>
          <w:ilvl w:val="0"/>
          <w:numId w:val="13"/>
        </w:numPr>
        <w:spacing w:after="0" w:line="240" w:lineRule="auto"/>
        <w:jc w:val="both"/>
        <w:rPr>
          <w:rFonts w:ascii="Tahoma" w:eastAsia="Times New Roman" w:hAnsi="Tahoma" w:cs="Tahoma"/>
          <w:sz w:val="18"/>
          <w:szCs w:val="18"/>
          <w:lang w:eastAsia="fr-FR"/>
        </w:rPr>
      </w:pPr>
      <w:r w:rsidRPr="000B0BFF">
        <w:rPr>
          <w:rFonts w:ascii="Tahoma" w:eastAsia="Times New Roman" w:hAnsi="Tahoma" w:cs="Tahoma"/>
          <w:sz w:val="18"/>
          <w:szCs w:val="18"/>
          <w:lang w:eastAsia="fr-FR"/>
        </w:rPr>
        <w:t>include active links to at least 3 examples of recent deliverables of similar nature as stipulated by respective Lot(s)</w:t>
      </w:r>
    </w:p>
    <w:p w14:paraId="4E5EFDE0" w14:textId="77777777" w:rsidR="000466E8" w:rsidRPr="000B0BFF" w:rsidRDefault="000466E8" w:rsidP="008914D5">
      <w:pPr>
        <w:pStyle w:val="ListParagraph"/>
        <w:keepLines/>
        <w:numPr>
          <w:ilvl w:val="0"/>
          <w:numId w:val="13"/>
        </w:numPr>
        <w:spacing w:after="0" w:line="240" w:lineRule="auto"/>
        <w:jc w:val="both"/>
        <w:rPr>
          <w:rFonts w:ascii="Tahoma" w:eastAsia="Times New Roman" w:hAnsi="Tahoma" w:cs="Tahoma"/>
          <w:sz w:val="18"/>
          <w:szCs w:val="18"/>
          <w:lang w:eastAsia="fr-FR"/>
        </w:rPr>
      </w:pPr>
      <w:r w:rsidRPr="000B0BFF">
        <w:rPr>
          <w:rFonts w:ascii="Tahoma" w:eastAsia="Times New Roman" w:hAnsi="Tahoma" w:cs="Tahoma"/>
          <w:sz w:val="18"/>
          <w:szCs w:val="18"/>
          <w:lang w:eastAsia="fr-FR"/>
        </w:rPr>
        <w:t>contact information of 2 referees (full name, company/organisation, position, e-mail address and phone)</w:t>
      </w:r>
    </w:p>
    <w:p w14:paraId="2D3E5D35" w14:textId="77777777" w:rsidR="000466E8" w:rsidRPr="000B0BFF" w:rsidRDefault="000466E8" w:rsidP="000466E8">
      <w:pPr>
        <w:pStyle w:val="ListParagraph"/>
        <w:keepLines/>
        <w:spacing w:after="0" w:line="240" w:lineRule="auto"/>
        <w:ind w:left="1077"/>
        <w:jc w:val="both"/>
        <w:rPr>
          <w:rFonts w:ascii="Tahoma" w:eastAsia="Times New Roman" w:hAnsi="Tahoma" w:cs="Tahoma"/>
          <w:sz w:val="18"/>
          <w:szCs w:val="18"/>
          <w:lang w:eastAsia="fr-FR"/>
        </w:rPr>
      </w:pPr>
    </w:p>
    <w:p w14:paraId="4C8A8422" w14:textId="77777777" w:rsidR="000466E8" w:rsidRPr="000B0BFF" w:rsidRDefault="000466E8" w:rsidP="008914D5">
      <w:pPr>
        <w:keepLines/>
        <w:numPr>
          <w:ilvl w:val="0"/>
          <w:numId w:val="3"/>
        </w:numPr>
        <w:spacing w:after="0" w:line="240" w:lineRule="auto"/>
        <w:ind w:left="714" w:hanging="357"/>
        <w:jc w:val="both"/>
        <w:rPr>
          <w:rFonts w:ascii="Tahoma" w:hAnsi="Tahoma" w:cs="Tahoma"/>
          <w:color w:val="000000" w:themeColor="text1"/>
          <w:sz w:val="18"/>
          <w:szCs w:val="18"/>
        </w:rPr>
      </w:pPr>
      <w:r w:rsidRPr="000B0BFF">
        <w:rPr>
          <w:rFonts w:ascii="Tahoma" w:hAnsi="Tahoma" w:cs="Tahoma"/>
          <w:color w:val="000000" w:themeColor="text1"/>
          <w:sz w:val="18"/>
          <w:szCs w:val="18"/>
        </w:rPr>
        <w:t>A list of all owners and executive officers (for legal persons only</w:t>
      </w:r>
      <w:proofErr w:type="gramStart"/>
      <w:r w:rsidRPr="000B0BFF">
        <w:rPr>
          <w:rFonts w:ascii="Tahoma" w:hAnsi="Tahoma" w:cs="Tahoma"/>
          <w:color w:val="000000" w:themeColor="text1"/>
          <w:sz w:val="18"/>
          <w:szCs w:val="18"/>
        </w:rPr>
        <w:t>);</w:t>
      </w:r>
      <w:proofErr w:type="gramEnd"/>
    </w:p>
    <w:p w14:paraId="78FBE9EF" w14:textId="77777777" w:rsidR="000466E8" w:rsidRPr="000B0BFF" w:rsidRDefault="000466E8" w:rsidP="008914D5">
      <w:pPr>
        <w:keepLines/>
        <w:numPr>
          <w:ilvl w:val="0"/>
          <w:numId w:val="3"/>
        </w:numPr>
        <w:spacing w:after="0" w:line="240" w:lineRule="auto"/>
        <w:ind w:left="714" w:hanging="357"/>
        <w:jc w:val="both"/>
        <w:rPr>
          <w:rFonts w:ascii="Tahoma" w:hAnsi="Tahoma" w:cs="Tahoma"/>
          <w:color w:val="000000" w:themeColor="text1"/>
          <w:sz w:val="18"/>
          <w:szCs w:val="18"/>
        </w:rPr>
      </w:pPr>
      <w:r w:rsidRPr="000B0BFF">
        <w:rPr>
          <w:rFonts w:ascii="Tahoma" w:hAnsi="Tahoma" w:cs="Tahoma"/>
          <w:color w:val="000000" w:themeColor="text1"/>
          <w:sz w:val="18"/>
          <w:szCs w:val="18"/>
        </w:rPr>
        <w:t>Description of the proposed team (CVs of professional team members/consultants expected to work on the project within the Lot(s) applied) (for legal persons only</w:t>
      </w:r>
      <w:proofErr w:type="gramStart"/>
      <w:r w:rsidRPr="000B0BFF">
        <w:rPr>
          <w:rFonts w:ascii="Tahoma" w:hAnsi="Tahoma" w:cs="Tahoma"/>
          <w:color w:val="000000" w:themeColor="text1"/>
          <w:sz w:val="18"/>
          <w:szCs w:val="18"/>
        </w:rPr>
        <w:t>);</w:t>
      </w:r>
      <w:proofErr w:type="gramEnd"/>
    </w:p>
    <w:p w14:paraId="05FE0ABA" w14:textId="77777777" w:rsidR="00C32B62" w:rsidRPr="000B0BFF" w:rsidRDefault="00C32B62" w:rsidP="006C1714">
      <w:pPr>
        <w:pStyle w:val="ListParagraph"/>
        <w:keepLines/>
        <w:autoSpaceDE w:val="0"/>
        <w:autoSpaceDN w:val="0"/>
        <w:adjustRightInd w:val="0"/>
        <w:spacing w:after="0" w:line="240" w:lineRule="auto"/>
        <w:jc w:val="both"/>
        <w:rPr>
          <w:rFonts w:ascii="Tahoma" w:hAnsi="Tahoma" w:cs="Tahoma"/>
          <w:sz w:val="18"/>
        </w:rPr>
      </w:pPr>
    </w:p>
    <w:p w14:paraId="05FE0ABB" w14:textId="77777777" w:rsidR="00C32B62" w:rsidRPr="000B0BFF" w:rsidRDefault="00C32B62" w:rsidP="006C1714">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6"/>
          <w:szCs w:val="20"/>
        </w:rPr>
      </w:pPr>
    </w:p>
    <w:p w14:paraId="55A95EB6" w14:textId="2FB452CC" w:rsidR="00B62345" w:rsidRPr="000B0BFF" w:rsidRDefault="00B62345" w:rsidP="008914D5">
      <w:pPr>
        <w:pStyle w:val="ListParagraph"/>
        <w:numPr>
          <w:ilvl w:val="0"/>
          <w:numId w:val="4"/>
        </w:numPr>
        <w:tabs>
          <w:tab w:val="left" w:pos="284"/>
        </w:tabs>
        <w:spacing w:after="0" w:line="240" w:lineRule="auto"/>
        <w:ind w:left="284" w:hanging="284"/>
        <w:rPr>
          <w:rFonts w:ascii="Tahoma" w:eastAsia="Times New Roman" w:hAnsi="Tahoma" w:cs="Tahoma"/>
          <w:b/>
          <w:color w:val="000000"/>
          <w:szCs w:val="24"/>
        </w:rPr>
      </w:pPr>
      <w:r w:rsidRPr="000B0BFF">
        <w:rPr>
          <w:rFonts w:ascii="Tahoma" w:eastAsia="Times New Roman" w:hAnsi="Tahoma" w:cs="Tahoma"/>
          <w:b/>
          <w:color w:val="000000"/>
          <w:szCs w:val="24"/>
        </w:rPr>
        <w:t>HOW TO SEND TENDERS?</w:t>
      </w:r>
    </w:p>
    <w:p w14:paraId="5DA34D39" w14:textId="77777777" w:rsidR="00B62345" w:rsidRPr="000B0BFF" w:rsidRDefault="00B62345" w:rsidP="006C1714">
      <w:pPr>
        <w:tabs>
          <w:tab w:val="left" w:pos="567"/>
        </w:tabs>
        <w:spacing w:after="0" w:line="240" w:lineRule="auto"/>
        <w:ind w:left="284"/>
        <w:rPr>
          <w:rFonts w:ascii="Tahoma" w:eastAsia="Times New Roman" w:hAnsi="Tahoma" w:cs="Tahoma"/>
          <w:color w:val="000000"/>
          <w:sz w:val="18"/>
        </w:rPr>
      </w:pPr>
    </w:p>
    <w:p w14:paraId="589BB392" w14:textId="77777777" w:rsidR="00B1740F" w:rsidRPr="000B0BFF" w:rsidRDefault="00B1740F" w:rsidP="00B1740F">
      <w:pPr>
        <w:tabs>
          <w:tab w:val="left" w:pos="567"/>
        </w:tabs>
        <w:spacing w:after="120" w:line="240" w:lineRule="auto"/>
        <w:rPr>
          <w:rFonts w:ascii="Tahoma" w:eastAsia="Times New Roman" w:hAnsi="Tahoma" w:cs="Tahoma"/>
          <w:b/>
          <w:sz w:val="18"/>
          <w:szCs w:val="18"/>
        </w:rPr>
      </w:pPr>
      <w:r w:rsidRPr="000B0BFF">
        <w:rPr>
          <w:rFonts w:ascii="Tahoma" w:eastAsia="Times New Roman" w:hAnsi="Tahoma" w:cs="Tahoma"/>
          <w:sz w:val="18"/>
          <w:szCs w:val="18"/>
        </w:rPr>
        <w:t xml:space="preserve">Tenders must be sent to the Council of Europe </w:t>
      </w:r>
      <w:r w:rsidRPr="000B0BFF">
        <w:rPr>
          <w:rFonts w:ascii="Tahoma" w:eastAsia="Times New Roman" w:hAnsi="Tahoma" w:cs="Tahoma"/>
          <w:b/>
          <w:sz w:val="18"/>
          <w:szCs w:val="18"/>
        </w:rPr>
        <w:t>electronically.</w:t>
      </w:r>
    </w:p>
    <w:p w14:paraId="6844DFFF" w14:textId="1CC50581" w:rsidR="00B1740F" w:rsidRPr="000B0BFF" w:rsidRDefault="00B1740F" w:rsidP="00B1740F">
      <w:pPr>
        <w:tabs>
          <w:tab w:val="left" w:pos="567"/>
        </w:tabs>
        <w:spacing w:after="0" w:line="240" w:lineRule="auto"/>
        <w:rPr>
          <w:rFonts w:ascii="Tahoma" w:eastAsia="Times New Roman" w:hAnsi="Tahoma" w:cs="Tahoma"/>
          <w:bCs/>
          <w:sz w:val="18"/>
          <w:szCs w:val="18"/>
        </w:rPr>
      </w:pPr>
      <w:r w:rsidRPr="000B0BFF">
        <w:rPr>
          <w:rFonts w:ascii="Tahoma" w:eastAsia="Times New Roman" w:hAnsi="Tahoma" w:cs="Tahoma"/>
          <w:bCs/>
          <w:sz w:val="18"/>
          <w:szCs w:val="18"/>
        </w:rPr>
        <w:t xml:space="preserve">Electronic copies shall be sent </w:t>
      </w:r>
      <w:r w:rsidRPr="000B0BFF">
        <w:rPr>
          <w:rFonts w:ascii="Tahoma" w:eastAsia="Times New Roman" w:hAnsi="Tahoma" w:cs="Tahoma"/>
          <w:bCs/>
          <w:sz w:val="18"/>
          <w:szCs w:val="18"/>
          <w:u w:val="single"/>
        </w:rPr>
        <w:t>only</w:t>
      </w:r>
      <w:r w:rsidRPr="000B0BFF">
        <w:rPr>
          <w:rFonts w:ascii="Tahoma" w:eastAsia="Times New Roman" w:hAnsi="Tahoma" w:cs="Tahoma"/>
          <w:bCs/>
          <w:sz w:val="18"/>
          <w:szCs w:val="18"/>
        </w:rPr>
        <w:t xml:space="preserve"> to </w:t>
      </w:r>
      <w:hyperlink r:id="rId25" w:history="1">
        <w:r w:rsidRPr="000B0BFF">
          <w:rPr>
            <w:rFonts w:ascii="Tahoma" w:eastAsia="Times New Roman" w:hAnsi="Tahoma" w:cs="Tahoma"/>
            <w:bCs/>
            <w:color w:val="0000FF"/>
            <w:sz w:val="18"/>
            <w:szCs w:val="18"/>
            <w:u w:val="single"/>
          </w:rPr>
          <w:t>cdm@coe.int</w:t>
        </w:r>
      </w:hyperlink>
      <w:r w:rsidRPr="000B0BFF">
        <w:rPr>
          <w:rFonts w:ascii="Tahoma" w:eastAsia="Times New Roman" w:hAnsi="Tahoma" w:cs="Tahoma"/>
          <w:bCs/>
          <w:sz w:val="18"/>
          <w:szCs w:val="18"/>
        </w:rPr>
        <w:t xml:space="preserve"> with reference no</w:t>
      </w:r>
      <w:r w:rsidRPr="00D93C17">
        <w:rPr>
          <w:rFonts w:ascii="Tahoma" w:eastAsia="Times New Roman" w:hAnsi="Tahoma" w:cs="Tahoma"/>
          <w:bCs/>
          <w:sz w:val="18"/>
          <w:szCs w:val="18"/>
        </w:rPr>
        <w:t xml:space="preserve">. </w:t>
      </w:r>
      <w:r w:rsidR="000466E8" w:rsidRPr="00D93C17">
        <w:rPr>
          <w:rFonts w:ascii="Tahoma" w:eastAsia="Times New Roman" w:hAnsi="Tahoma" w:cs="Tahoma"/>
          <w:b/>
          <w:sz w:val="18"/>
          <w:szCs w:val="18"/>
          <w:u w:val="single"/>
        </w:rPr>
        <w:t>202</w:t>
      </w:r>
      <w:r w:rsidR="000072EC" w:rsidRPr="00D93C17">
        <w:rPr>
          <w:rFonts w:ascii="Tahoma" w:eastAsia="Times New Roman" w:hAnsi="Tahoma" w:cs="Tahoma"/>
          <w:b/>
          <w:sz w:val="18"/>
          <w:szCs w:val="18"/>
          <w:u w:val="single"/>
        </w:rPr>
        <w:t>4</w:t>
      </w:r>
      <w:r w:rsidR="000466E8" w:rsidRPr="00D93C17">
        <w:rPr>
          <w:rFonts w:ascii="Tahoma" w:eastAsia="Times New Roman" w:hAnsi="Tahoma" w:cs="Tahoma"/>
          <w:b/>
          <w:sz w:val="18"/>
          <w:szCs w:val="18"/>
          <w:u w:val="single"/>
        </w:rPr>
        <w:t>/AO/</w:t>
      </w:r>
      <w:r w:rsidR="00D93C17" w:rsidRPr="00D93C17">
        <w:rPr>
          <w:rFonts w:ascii="Tahoma" w:eastAsia="Times New Roman" w:hAnsi="Tahoma" w:cs="Tahoma"/>
          <w:b/>
          <w:sz w:val="18"/>
          <w:szCs w:val="18"/>
          <w:u w:val="single"/>
        </w:rPr>
        <w:t>36</w:t>
      </w:r>
      <w:r w:rsidR="000466E8" w:rsidRPr="000B0BFF">
        <w:rPr>
          <w:rFonts w:ascii="Tahoma" w:eastAsia="Times New Roman" w:hAnsi="Tahoma" w:cs="Tahoma"/>
          <w:bCs/>
          <w:sz w:val="18"/>
          <w:szCs w:val="18"/>
        </w:rPr>
        <w:t xml:space="preserve"> </w:t>
      </w:r>
      <w:r w:rsidRPr="000B0BFF">
        <w:rPr>
          <w:rFonts w:ascii="Tahoma" w:eastAsia="Times New Roman" w:hAnsi="Tahoma" w:cs="Tahoma"/>
          <w:bCs/>
          <w:sz w:val="18"/>
          <w:szCs w:val="18"/>
        </w:rPr>
        <w:t>in the subject field. Tenders submitted to another e-mail account will be excluded from the procedure.</w:t>
      </w:r>
    </w:p>
    <w:p w14:paraId="3552326C" w14:textId="77777777" w:rsidR="00B1740F" w:rsidRPr="000B0BFF" w:rsidRDefault="00B1740F" w:rsidP="00B1740F">
      <w:pPr>
        <w:tabs>
          <w:tab w:val="left" w:pos="567"/>
        </w:tabs>
        <w:spacing w:after="0" w:line="240" w:lineRule="auto"/>
        <w:rPr>
          <w:rFonts w:ascii="Tahoma" w:eastAsia="Times New Roman" w:hAnsi="Tahoma" w:cs="Tahoma"/>
          <w:b/>
          <w:sz w:val="18"/>
          <w:szCs w:val="18"/>
        </w:rPr>
      </w:pPr>
    </w:p>
    <w:p w14:paraId="2D652B95" w14:textId="32D95536" w:rsidR="00B1740F" w:rsidRPr="000B0BFF" w:rsidRDefault="00B1740F" w:rsidP="00B1740F">
      <w:pPr>
        <w:tabs>
          <w:tab w:val="left" w:pos="567"/>
        </w:tabs>
        <w:spacing w:after="0" w:line="240" w:lineRule="auto"/>
        <w:jc w:val="both"/>
        <w:rPr>
          <w:rFonts w:ascii="Tahoma" w:eastAsia="Times New Roman" w:hAnsi="Tahoma" w:cs="Tahoma"/>
          <w:sz w:val="18"/>
          <w:szCs w:val="18"/>
        </w:rPr>
      </w:pPr>
      <w:r w:rsidRPr="000B0BFF">
        <w:rPr>
          <w:rFonts w:ascii="Tahoma" w:eastAsia="Times New Roman" w:hAnsi="Tahoma" w:cs="Tahoma"/>
          <w:sz w:val="18"/>
          <w:szCs w:val="18"/>
        </w:rPr>
        <w:t xml:space="preserve">The deadline for the submission of tenders </w:t>
      </w:r>
      <w:r w:rsidRPr="00D93C17">
        <w:rPr>
          <w:rFonts w:ascii="Tahoma" w:eastAsia="Times New Roman" w:hAnsi="Tahoma" w:cs="Tahoma"/>
          <w:sz w:val="18"/>
          <w:szCs w:val="18"/>
        </w:rPr>
        <w:t xml:space="preserve">is </w:t>
      </w:r>
      <w:r w:rsidR="00D93C17" w:rsidRPr="00D93C17">
        <w:rPr>
          <w:rFonts w:ascii="Tahoma" w:eastAsia="Times New Roman" w:hAnsi="Tahoma" w:cs="Tahoma"/>
          <w:sz w:val="18"/>
          <w:szCs w:val="18"/>
        </w:rPr>
        <w:t>23</w:t>
      </w:r>
      <w:r w:rsidR="00054E97" w:rsidRPr="00D93C17">
        <w:rPr>
          <w:rFonts w:ascii="Tahoma" w:eastAsia="Times New Roman" w:hAnsi="Tahoma" w:cs="Tahoma"/>
          <w:sz w:val="18"/>
          <w:szCs w:val="18"/>
        </w:rPr>
        <w:t xml:space="preserve"> June</w:t>
      </w:r>
      <w:r w:rsidRPr="00D93C17">
        <w:rPr>
          <w:rFonts w:ascii="Tahoma" w:eastAsia="Times New Roman" w:hAnsi="Tahoma" w:cs="Tahoma"/>
          <w:sz w:val="18"/>
          <w:szCs w:val="18"/>
        </w:rPr>
        <w:t xml:space="preserve"> 20</w:t>
      </w:r>
      <w:r w:rsidR="009C3BB5" w:rsidRPr="00D93C17">
        <w:rPr>
          <w:rFonts w:ascii="Tahoma" w:eastAsia="Times New Roman" w:hAnsi="Tahoma" w:cs="Tahoma"/>
          <w:sz w:val="18"/>
          <w:szCs w:val="18"/>
        </w:rPr>
        <w:t>2</w:t>
      </w:r>
      <w:r w:rsidR="000072EC" w:rsidRPr="00D93C17">
        <w:rPr>
          <w:rFonts w:ascii="Tahoma" w:eastAsia="Times New Roman" w:hAnsi="Tahoma" w:cs="Tahoma"/>
          <w:sz w:val="18"/>
          <w:szCs w:val="18"/>
        </w:rPr>
        <w:t>4</w:t>
      </w:r>
      <w:r w:rsidRPr="000B0BFF">
        <w:rPr>
          <w:rFonts w:ascii="Tahoma" w:eastAsia="Times New Roman" w:hAnsi="Tahoma" w:cs="Tahoma"/>
          <w:sz w:val="18"/>
          <w:szCs w:val="18"/>
        </w:rPr>
        <w:t xml:space="preserve"> by 23:59 CET.</w:t>
      </w:r>
    </w:p>
    <w:p w14:paraId="455E68FC" w14:textId="51EE7652" w:rsidR="000466E8" w:rsidRPr="000B0BFF" w:rsidRDefault="000466E8" w:rsidP="00B1740F">
      <w:pPr>
        <w:tabs>
          <w:tab w:val="left" w:pos="567"/>
        </w:tabs>
        <w:spacing w:after="0" w:line="240" w:lineRule="auto"/>
        <w:jc w:val="both"/>
        <w:rPr>
          <w:rFonts w:ascii="Tahoma" w:eastAsia="Times New Roman" w:hAnsi="Tahoma" w:cs="Tahoma"/>
          <w:sz w:val="18"/>
          <w:szCs w:val="18"/>
        </w:rPr>
      </w:pPr>
    </w:p>
    <w:p w14:paraId="62113DF2" w14:textId="77777777" w:rsidR="000466E8" w:rsidRPr="000B0BFF" w:rsidRDefault="000466E8" w:rsidP="000466E8">
      <w:pPr>
        <w:tabs>
          <w:tab w:val="left" w:pos="284"/>
        </w:tabs>
        <w:spacing w:after="0" w:line="240" w:lineRule="auto"/>
        <w:rPr>
          <w:rFonts w:ascii="Tahoma" w:hAnsi="Tahoma" w:cs="Tahoma"/>
          <w:b/>
          <w:sz w:val="16"/>
          <w:szCs w:val="20"/>
        </w:rPr>
      </w:pPr>
      <w:r w:rsidRPr="000B0BFF">
        <w:rPr>
          <w:rFonts w:ascii="Tahoma" w:hAnsi="Tahoma" w:cs="Tahoma"/>
          <w:b/>
          <w:sz w:val="16"/>
          <w:szCs w:val="20"/>
        </w:rPr>
        <w:t xml:space="preserve">Other questions regarding this specific tendering procedure shall be sent at the latest by one week before the deadline for submissions of tenders, in English and shall be exclusively sent to the following address: </w:t>
      </w:r>
      <w:hyperlink r:id="rId26" w:history="1">
        <w:r w:rsidRPr="000B0BFF">
          <w:rPr>
            <w:rStyle w:val="Hyperlink"/>
            <w:rFonts w:ascii="Tahoma" w:hAnsi="Tahoma" w:cs="Tahoma"/>
            <w:b/>
            <w:sz w:val="16"/>
            <w:szCs w:val="20"/>
          </w:rPr>
          <w:t>dgi-coordination@coe.int</w:t>
        </w:r>
      </w:hyperlink>
    </w:p>
    <w:p w14:paraId="443DFB69" w14:textId="77777777" w:rsidR="000466E8" w:rsidRPr="000B0BFF" w:rsidRDefault="000466E8" w:rsidP="00B1740F">
      <w:pPr>
        <w:tabs>
          <w:tab w:val="left" w:pos="567"/>
        </w:tabs>
        <w:spacing w:after="0" w:line="240" w:lineRule="auto"/>
        <w:jc w:val="both"/>
        <w:rPr>
          <w:rFonts w:ascii="Tahoma" w:eastAsia="Times New Roman" w:hAnsi="Tahoma" w:cs="Tahoma"/>
          <w:sz w:val="18"/>
          <w:szCs w:val="18"/>
        </w:rPr>
      </w:pPr>
    </w:p>
    <w:p w14:paraId="05FE0AD6" w14:textId="77777777" w:rsidR="00C01282" w:rsidRPr="00C63811" w:rsidRDefault="00C01282" w:rsidP="006C1714">
      <w:pPr>
        <w:tabs>
          <w:tab w:val="left" w:pos="284"/>
        </w:tabs>
        <w:spacing w:after="0" w:line="240" w:lineRule="auto"/>
        <w:rPr>
          <w:rFonts w:ascii="Tahoma" w:hAnsi="Tahoma" w:cs="Tahoma"/>
          <w:b/>
          <w:sz w:val="16"/>
          <w:szCs w:val="20"/>
          <w:lang w:val="en-US"/>
        </w:rPr>
      </w:pPr>
    </w:p>
    <w:sectPr w:rsidR="00C01282" w:rsidRPr="00C63811" w:rsidSect="00884B80">
      <w:headerReference w:type="even" r:id="rId27"/>
      <w:headerReference w:type="default" r:id="rId28"/>
      <w:headerReference w:type="first" r:id="rId29"/>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0BE0" w14:textId="77777777" w:rsidR="00810DFF" w:rsidRDefault="00810DFF" w:rsidP="009C1F72">
      <w:pPr>
        <w:spacing w:after="0" w:line="240" w:lineRule="auto"/>
      </w:pPr>
      <w:r>
        <w:separator/>
      </w:r>
    </w:p>
  </w:endnote>
  <w:endnote w:type="continuationSeparator" w:id="0">
    <w:p w14:paraId="0C8FE796" w14:textId="77777777" w:rsidR="00810DFF" w:rsidRDefault="00810DFF"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4" w14:textId="477ED6AB" w:rsidR="00C63811" w:rsidRDefault="00C63811">
    <w:pPr>
      <w:pStyle w:val="Footer"/>
      <w:jc w:val="center"/>
    </w:pPr>
  </w:p>
  <w:p w14:paraId="05FE0AE5" w14:textId="77777777" w:rsidR="00C63811" w:rsidRDefault="00C6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F1D3" w14:textId="77777777" w:rsidR="00810DFF" w:rsidRDefault="00810DFF" w:rsidP="009C1F72">
      <w:pPr>
        <w:spacing w:after="0" w:line="240" w:lineRule="auto"/>
      </w:pPr>
      <w:r>
        <w:separator/>
      </w:r>
    </w:p>
  </w:footnote>
  <w:footnote w:type="continuationSeparator" w:id="0">
    <w:p w14:paraId="1C933FFF" w14:textId="77777777" w:rsidR="00810DFF" w:rsidRDefault="00810DFF" w:rsidP="009C1F72">
      <w:pPr>
        <w:spacing w:after="0" w:line="240" w:lineRule="auto"/>
      </w:pPr>
      <w:r>
        <w:continuationSeparator/>
      </w:r>
    </w:p>
  </w:footnote>
  <w:footnote w:id="1">
    <w:p w14:paraId="7143192D" w14:textId="16B8D839" w:rsidR="00127E41" w:rsidRDefault="00127E41">
      <w:pPr>
        <w:pStyle w:val="FootnoteText"/>
      </w:pPr>
      <w:r>
        <w:rPr>
          <w:rStyle w:val="FootnoteReference"/>
        </w:rPr>
        <w:footnoteRef/>
      </w:r>
      <w:r>
        <w:t xml:space="preserve"> </w:t>
      </w:r>
      <w:r w:rsidRPr="00127E41">
        <w:t xml:space="preserve">*This designation is without prejudice to positions on </w:t>
      </w:r>
      <w:proofErr w:type="gramStart"/>
      <w:r w:rsidRPr="00127E41">
        <w:t>status, and</w:t>
      </w:r>
      <w:proofErr w:type="gramEnd"/>
      <w:r w:rsidRPr="00127E41">
        <w:t xml:space="preserve"> is in line with UNSC 1244 and the ICJ Opinion on the Kosovo Declaration of Independence.</w:t>
      </w:r>
    </w:p>
  </w:footnote>
  <w:footnote w:id="2">
    <w:p w14:paraId="61D75050" w14:textId="2E2B6F69" w:rsidR="00C63811" w:rsidRPr="006C1714" w:rsidRDefault="00C63811" w:rsidP="006C1714">
      <w:pPr>
        <w:spacing w:after="0" w:line="240" w:lineRule="auto"/>
        <w:jc w:val="both"/>
        <w:rPr>
          <w:rFonts w:ascii="Arial Narrow" w:hAnsi="Arial Narrow"/>
          <w:sz w:val="16"/>
          <w:szCs w:val="16"/>
        </w:rPr>
      </w:pPr>
      <w:r w:rsidRPr="006C1714">
        <w:rPr>
          <w:rStyle w:val="FootnoteReference"/>
          <w:rFonts w:ascii="Arial Narrow" w:hAnsi="Arial Narrow"/>
          <w:sz w:val="16"/>
          <w:szCs w:val="16"/>
        </w:rPr>
        <w:footnoteRef/>
      </w:r>
      <w:r w:rsidRPr="006C1714">
        <w:rPr>
          <w:rFonts w:ascii="Arial Narrow" w:hAnsi="Arial Narrow"/>
          <w:sz w:val="16"/>
          <w:szCs w:val="16"/>
        </w:rPr>
        <w:t xml:space="preserve"> It must strictly respect the fees indicated in Section A of the Act of Engagement as recorded by the Council of Europe. In case of non-compliance with the fees as indicated in the Act of Engagement, the Council of Europe reserves the right to terminate the Contract with the Service Provider, in all or in part.</w:t>
      </w:r>
    </w:p>
  </w:footnote>
  <w:footnote w:id="3">
    <w:p w14:paraId="0CFFEAC0" w14:textId="77777777" w:rsidR="00AE1391" w:rsidRPr="006C1714" w:rsidRDefault="00C63811" w:rsidP="006C1714">
      <w:pPr>
        <w:keepLines/>
        <w:spacing w:after="0" w:line="240" w:lineRule="auto"/>
        <w:jc w:val="both"/>
        <w:rPr>
          <w:rFonts w:ascii="Arial Narrow" w:eastAsia="Times New Roman" w:hAnsi="Arial Narrow" w:cs="Times New Roman"/>
          <w:sz w:val="16"/>
          <w:szCs w:val="16"/>
          <w:lang w:val="en-US" w:eastAsia="fr-FR"/>
        </w:rPr>
      </w:pPr>
      <w:r w:rsidRPr="006C1714">
        <w:rPr>
          <w:rStyle w:val="FootnoteReference"/>
          <w:rFonts w:ascii="Arial Narrow" w:hAnsi="Arial Narrow"/>
          <w:sz w:val="16"/>
          <w:szCs w:val="16"/>
        </w:rPr>
        <w:footnoteRef/>
      </w:r>
      <w:r w:rsidRPr="006C1714">
        <w:rPr>
          <w:rFonts w:ascii="Arial Narrow" w:hAnsi="Arial Narrow"/>
          <w:sz w:val="16"/>
          <w:szCs w:val="16"/>
        </w:rPr>
        <w:t xml:space="preserve"> </w:t>
      </w:r>
      <w:r w:rsidRPr="006C1714">
        <w:rPr>
          <w:rFonts w:ascii="Arial Narrow" w:eastAsia="Times New Roman" w:hAnsi="Arial Narrow" w:cs="Times New Roman"/>
          <w:sz w:val="16"/>
          <w:szCs w:val="16"/>
          <w:lang w:val="en-US" w:eastAsia="fr-FR"/>
        </w:rPr>
        <w:t xml:space="preserve">The Council of Europe </w:t>
      </w:r>
      <w:r w:rsidRPr="006C1714">
        <w:rPr>
          <w:rFonts w:ascii="Arial Narrow" w:eastAsia="Times New Roman" w:hAnsi="Arial Narrow" w:cs="Times New Roman"/>
          <w:sz w:val="16"/>
          <w:szCs w:val="16"/>
          <w:u w:val="single"/>
          <w:lang w:val="en-US" w:eastAsia="fr-FR"/>
        </w:rPr>
        <w:t>reserves the right</w:t>
      </w:r>
      <w:r w:rsidRPr="006C1714">
        <w:rPr>
          <w:rFonts w:ascii="Arial Narrow" w:eastAsia="Times New Roman" w:hAnsi="Arial Narrow" w:cs="Times New Roman"/>
          <w:sz w:val="16"/>
          <w:szCs w:val="16"/>
          <w:lang w:val="en-US" w:eastAsia="fr-FR"/>
        </w:rPr>
        <w:t xml:space="preserve"> to ask tenderers, at a later stage, to supply the following supporting documents:</w:t>
      </w:r>
    </w:p>
    <w:p w14:paraId="319C1ACE" w14:textId="3FB576FD" w:rsidR="00AE1391" w:rsidRPr="006C1714" w:rsidRDefault="00C63811" w:rsidP="008914D5">
      <w:pPr>
        <w:pStyle w:val="ListParagraph"/>
        <w:keepLines/>
        <w:numPr>
          <w:ilvl w:val="0"/>
          <w:numId w:val="10"/>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lang w:val="en-US" w:eastAsia="fr-FR"/>
        </w:rPr>
        <w:t xml:space="preserve">An extract from the record of convictions or failing that </w:t>
      </w:r>
      <w:r w:rsidR="007E548D" w:rsidRPr="006C1714">
        <w:rPr>
          <w:rFonts w:ascii="Arial Narrow" w:eastAsia="Times New Roman" w:hAnsi="Arial Narrow" w:cs="Times New Roman"/>
          <w:sz w:val="16"/>
          <w:szCs w:val="16"/>
          <w:lang w:val="en-US" w:eastAsia="fr-FR"/>
        </w:rPr>
        <w:t>an</w:t>
      </w:r>
      <w:r w:rsidRPr="006C1714">
        <w:rPr>
          <w:rFonts w:ascii="Arial Narrow" w:eastAsia="Times New Roman" w:hAnsi="Arial Narrow" w:cs="Times New Roman"/>
          <w:sz w:val="16"/>
          <w:szCs w:val="16"/>
          <w:lang w:val="en-US" w:eastAsia="fr-FR"/>
        </w:rPr>
        <w:t xml:space="preserve"> equivalent document issued by the competent judicial or administrative authority of the country of incorporation, indicating that the first three </w:t>
      </w:r>
      <w:r w:rsidR="006C1714" w:rsidRPr="006C1714">
        <w:rPr>
          <w:rFonts w:ascii="Arial Narrow" w:eastAsia="Times New Roman" w:hAnsi="Arial Narrow" w:cs="Times New Roman"/>
          <w:sz w:val="16"/>
          <w:szCs w:val="16"/>
          <w:lang w:val="en-US" w:eastAsia="fr-FR"/>
        </w:rPr>
        <w:t xml:space="preserve">and sixth </w:t>
      </w:r>
      <w:r w:rsidRPr="006C1714">
        <w:rPr>
          <w:rFonts w:ascii="Arial Narrow" w:eastAsia="Times New Roman" w:hAnsi="Arial Narrow" w:cs="Times New Roman"/>
          <w:sz w:val="16"/>
          <w:szCs w:val="16"/>
          <w:lang w:val="en-US" w:eastAsia="fr-FR"/>
        </w:rPr>
        <w:t xml:space="preserve">requirements listed above under “exclusion criteria” are </w:t>
      </w:r>
      <w:proofErr w:type="gramStart"/>
      <w:r w:rsidRPr="006C1714">
        <w:rPr>
          <w:rFonts w:ascii="Arial Narrow" w:eastAsia="Times New Roman" w:hAnsi="Arial Narrow" w:cs="Times New Roman"/>
          <w:sz w:val="16"/>
          <w:szCs w:val="16"/>
          <w:lang w:val="en-US" w:eastAsia="fr-FR"/>
        </w:rPr>
        <w:t>met;</w:t>
      </w:r>
      <w:proofErr w:type="gramEnd"/>
    </w:p>
    <w:p w14:paraId="4C59AC4A" w14:textId="77777777" w:rsidR="00AE1391" w:rsidRPr="006C1714" w:rsidRDefault="00C63811" w:rsidP="008914D5">
      <w:pPr>
        <w:pStyle w:val="ListParagraph"/>
        <w:keepLines/>
        <w:numPr>
          <w:ilvl w:val="0"/>
          <w:numId w:val="10"/>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lang w:val="en-US" w:eastAsia="fr-FR"/>
        </w:rPr>
        <w:t xml:space="preserve">A certificate issued by the competent authority of the country of incorporation indicating that the fourth requirement is </w:t>
      </w:r>
      <w:proofErr w:type="gramStart"/>
      <w:r w:rsidRPr="006C1714">
        <w:rPr>
          <w:rFonts w:ascii="Arial Narrow" w:eastAsia="Times New Roman" w:hAnsi="Arial Narrow" w:cs="Times New Roman"/>
          <w:sz w:val="16"/>
          <w:szCs w:val="16"/>
          <w:lang w:val="en-US" w:eastAsia="fr-FR"/>
        </w:rPr>
        <w:t>met</w:t>
      </w:r>
      <w:r w:rsidR="00676A10" w:rsidRPr="006C1714">
        <w:rPr>
          <w:rFonts w:ascii="Arial Narrow" w:eastAsia="Times New Roman" w:hAnsi="Arial Narrow" w:cs="Times New Roman"/>
          <w:sz w:val="16"/>
          <w:szCs w:val="16"/>
          <w:lang w:val="en-US" w:eastAsia="fr-FR"/>
        </w:rPr>
        <w:t>;</w:t>
      </w:r>
      <w:proofErr w:type="gramEnd"/>
    </w:p>
    <w:p w14:paraId="4586F613" w14:textId="77777777" w:rsidR="00A119AB" w:rsidRPr="006C1714" w:rsidRDefault="00676A10" w:rsidP="008914D5">
      <w:pPr>
        <w:pStyle w:val="ListParagraph"/>
        <w:keepLines/>
        <w:numPr>
          <w:ilvl w:val="0"/>
          <w:numId w:val="10"/>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lang w:val="en-US" w:eastAsia="fr-FR"/>
        </w:rPr>
        <w:t xml:space="preserve">For legal persons, an extract from the companies </w:t>
      </w:r>
      <w:proofErr w:type="gramStart"/>
      <w:r w:rsidRPr="006C1714">
        <w:rPr>
          <w:rFonts w:ascii="Arial Narrow" w:eastAsia="Times New Roman" w:hAnsi="Arial Narrow" w:cs="Times New Roman"/>
          <w:sz w:val="16"/>
          <w:szCs w:val="16"/>
          <w:lang w:val="en-US" w:eastAsia="fr-FR"/>
        </w:rPr>
        <w:t>register</w:t>
      </w:r>
      <w:proofErr w:type="gramEnd"/>
      <w:r w:rsidRPr="006C1714">
        <w:rPr>
          <w:rFonts w:ascii="Arial Narrow" w:eastAsia="Times New Roman" w:hAnsi="Arial Narrow" w:cs="Times New Roman"/>
          <w:sz w:val="16"/>
          <w:szCs w:val="16"/>
          <w:lang w:val="en-US" w:eastAsia="fr-FR"/>
        </w:rPr>
        <w:t xml:space="preserve"> or other official document proving ownership and control of the Tenderer</w:t>
      </w:r>
      <w:r w:rsidR="00A119AB" w:rsidRPr="006C1714">
        <w:rPr>
          <w:rFonts w:ascii="Arial Narrow" w:eastAsia="Times New Roman" w:hAnsi="Arial Narrow" w:cs="Times New Roman"/>
          <w:sz w:val="16"/>
          <w:szCs w:val="16"/>
          <w:lang w:val="en-US" w:eastAsia="fr-FR"/>
        </w:rPr>
        <w:t>;</w:t>
      </w:r>
    </w:p>
    <w:p w14:paraId="4057B9C8" w14:textId="33FB29FF" w:rsidR="00A119AB" w:rsidRPr="006C1714" w:rsidRDefault="00A119AB" w:rsidP="008914D5">
      <w:pPr>
        <w:pStyle w:val="ListParagraph"/>
        <w:keepLines/>
        <w:numPr>
          <w:ilvl w:val="0"/>
          <w:numId w:val="10"/>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rPr>
        <w:t>For natural persons (including owners and executive officers of legal persons), a scanned copy of a valid photographic proof of identity (</w:t>
      </w:r>
      <w:proofErr w:type="gramStart"/>
      <w:r w:rsidRPr="006C1714">
        <w:rPr>
          <w:rFonts w:ascii="Arial Narrow" w:eastAsia="Times New Roman" w:hAnsi="Arial Narrow" w:cs="Times New Roman"/>
          <w:sz w:val="16"/>
          <w:szCs w:val="16"/>
        </w:rPr>
        <w:t>e.g.</w:t>
      </w:r>
      <w:proofErr w:type="gramEnd"/>
      <w:r w:rsidRPr="006C1714">
        <w:rPr>
          <w:rFonts w:ascii="Arial Narrow" w:eastAsia="Times New Roman" w:hAnsi="Arial Narrow" w:cs="Times New Roman"/>
          <w:sz w:val="16"/>
          <w:szCs w:val="16"/>
        </w:rPr>
        <w:t xml:space="preserve"> passport). </w:t>
      </w:r>
    </w:p>
  </w:footnote>
  <w:footnote w:id="4">
    <w:p w14:paraId="50E65A10" w14:textId="33AC8601" w:rsidR="00C63811" w:rsidRPr="006C1714" w:rsidRDefault="00C63811" w:rsidP="006C1714">
      <w:pPr>
        <w:spacing w:after="0" w:line="240" w:lineRule="auto"/>
        <w:rPr>
          <w:rFonts w:ascii="Arial Narrow" w:eastAsia="Times New Roman" w:hAnsi="Arial Narrow" w:cs="Arial"/>
          <w:b/>
          <w:color w:val="000000" w:themeColor="text1"/>
          <w:sz w:val="16"/>
          <w:szCs w:val="16"/>
          <w:lang w:val="en-US" w:eastAsia="en-GB"/>
        </w:rPr>
      </w:pPr>
      <w:r w:rsidRPr="006C1714">
        <w:rPr>
          <w:rStyle w:val="FootnoteReference"/>
          <w:rFonts w:ascii="Arial Narrow" w:hAnsi="Arial Narrow"/>
          <w:sz w:val="16"/>
          <w:szCs w:val="16"/>
        </w:rPr>
        <w:footnoteRef/>
      </w:r>
      <w:r w:rsidRPr="006C1714">
        <w:rPr>
          <w:rFonts w:ascii="Arial Narrow" w:hAnsi="Arial Narrow"/>
          <w:sz w:val="16"/>
          <w:szCs w:val="16"/>
        </w:rPr>
        <w:t xml:space="preserve"> </w:t>
      </w:r>
      <w:r w:rsidRPr="006C1714">
        <w:rPr>
          <w:rFonts w:ascii="Arial Narrow" w:eastAsia="Calibri" w:hAnsi="Arial Narrow" w:cs="Times New Roman"/>
          <w:sz w:val="16"/>
          <w:szCs w:val="16"/>
          <w:lang w:val="en-US"/>
        </w:rPr>
        <w:t>The Act of Engagement must be completed, signed and scanned in its entirety (</w:t>
      </w:r>
      <w:proofErr w:type="gramStart"/>
      <w:r w:rsidRPr="006C1714">
        <w:rPr>
          <w:rFonts w:ascii="Arial Narrow" w:eastAsia="Calibri" w:hAnsi="Arial Narrow" w:cs="Times New Roman"/>
          <w:sz w:val="16"/>
          <w:szCs w:val="16"/>
          <w:lang w:val="en-US"/>
        </w:rPr>
        <w:t>i.e.</w:t>
      </w:r>
      <w:proofErr w:type="gramEnd"/>
      <w:r w:rsidRPr="006C1714">
        <w:rPr>
          <w:rFonts w:ascii="Arial Narrow" w:eastAsia="Calibri" w:hAnsi="Arial Narrow" w:cs="Times New Roman"/>
          <w:sz w:val="16"/>
          <w:szCs w:val="16"/>
          <w:lang w:val="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 w:id="5">
    <w:p w14:paraId="05FE0AFA" w14:textId="77777777" w:rsidR="00C63811" w:rsidRPr="006C1714" w:rsidRDefault="00C63811" w:rsidP="006C1714">
      <w:pPr>
        <w:pStyle w:val="FootnoteText"/>
        <w:rPr>
          <w:rFonts w:ascii="Arial Narrow" w:hAnsi="Arial Narrow"/>
          <w:sz w:val="16"/>
          <w:szCs w:val="16"/>
        </w:rPr>
      </w:pPr>
      <w:r w:rsidRPr="006C1714">
        <w:rPr>
          <w:rStyle w:val="FootnoteReference"/>
          <w:rFonts w:ascii="Arial Narrow" w:hAnsi="Arial Narrow"/>
          <w:sz w:val="16"/>
          <w:szCs w:val="16"/>
        </w:rPr>
        <w:footnoteRef/>
      </w:r>
      <w:r w:rsidRPr="006C1714">
        <w:rPr>
          <w:rFonts w:ascii="Arial Narrow" w:hAnsi="Arial Narrow"/>
          <w:sz w:val="16"/>
          <w:szCs w:val="16"/>
        </w:rPr>
        <w:t xml:space="preserve"> Available on the website of the Council of Europe Treaty Office: </w:t>
      </w:r>
      <w:hyperlink r:id="rId1" w:history="1">
        <w:r w:rsidRPr="006C1714">
          <w:rPr>
            <w:rStyle w:val="Hyperlink"/>
            <w:rFonts w:ascii="Arial Narrow" w:hAnsi="Arial Narrow"/>
            <w:sz w:val="16"/>
            <w:szCs w:val="16"/>
          </w:rPr>
          <w:t>www.conventions.coe.int</w:t>
        </w:r>
      </w:hyperlink>
      <w:r w:rsidRPr="006C1714">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63811" w:rsidRDefault="00C63811">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C63811" w:rsidRDefault="00C6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C63811" w:rsidRDefault="00C63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C63811" w:rsidRDefault="00C63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06737"/>
      <w:docPartObj>
        <w:docPartGallery w:val="Page Numbers (Top of Page)"/>
        <w:docPartUnique/>
      </w:docPartObj>
    </w:sdtPr>
    <w:sdtEndPr>
      <w:rPr>
        <w:rFonts w:ascii="Arial Narrow" w:hAnsi="Arial Narrow"/>
      </w:rPr>
    </w:sdtEndPr>
    <w:sdtContent>
      <w:p w14:paraId="05FE0AED" w14:textId="643DCE77" w:rsidR="00C63811" w:rsidRPr="00232783" w:rsidRDefault="00C63811"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5C3AD6">
          <w:rPr>
            <w:rFonts w:ascii="Arial Narrow" w:hAnsi="Arial Narrow"/>
            <w:bCs/>
            <w:noProof/>
          </w:rPr>
          <w:t>6</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5C3AD6">
          <w:rPr>
            <w:rFonts w:ascii="Arial Narrow" w:hAnsi="Arial Narrow"/>
            <w:bCs/>
            <w:noProof/>
          </w:rPr>
          <w:t>7</w:t>
        </w:r>
        <w:r w:rsidRPr="00232783">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044921"/>
      <w:docPartObj>
        <w:docPartGallery w:val="Page Numbers (Top of Page)"/>
        <w:docPartUnique/>
      </w:docPartObj>
    </w:sdtPr>
    <w:sdtEndPr>
      <w:rPr>
        <w:rFonts w:ascii="Arial Narrow" w:hAnsi="Arial Narrow"/>
      </w:rPr>
    </w:sdtEndPr>
    <w:sdtContent>
      <w:p w14:paraId="23EC6DB8" w14:textId="0C65EAA4" w:rsidR="00C63811" w:rsidRPr="00232783" w:rsidRDefault="00C63811">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B07901">
          <w:rPr>
            <w:rFonts w:ascii="Arial Narrow" w:hAnsi="Arial Narrow"/>
            <w:bCs/>
            <w:noProof/>
          </w:rPr>
          <w:t>3</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B07901">
          <w:rPr>
            <w:rFonts w:ascii="Arial Narrow" w:hAnsi="Arial Narrow"/>
            <w:bCs/>
            <w:noProof/>
          </w:rPr>
          <w:t>8</w:t>
        </w:r>
        <w:r w:rsidRPr="00232783">
          <w:rPr>
            <w:rFonts w:ascii="Arial Narrow" w:hAnsi="Arial Narrow"/>
            <w:bCs/>
            <w:sz w:val="24"/>
            <w:szCs w:val="24"/>
          </w:rPr>
          <w:fldChar w:fldCharType="end"/>
        </w:r>
      </w:p>
    </w:sdtContent>
  </w:sdt>
  <w:p w14:paraId="05FE0AEE" w14:textId="77777777" w:rsidR="00C63811" w:rsidRPr="008D3354" w:rsidRDefault="00C63811"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C63811" w:rsidRPr="00945E38" w:rsidRDefault="00C63811"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C63811" w:rsidRPr="00C15DC9" w:rsidRDefault="00C63811"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C63811" w:rsidRDefault="00C638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C63811" w:rsidRPr="00945E38" w:rsidRDefault="00C63811"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933F6"/>
    <w:multiLevelType w:val="hybridMultilevel"/>
    <w:tmpl w:val="30602C56"/>
    <w:lvl w:ilvl="0" w:tplc="ACD854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02F3A"/>
    <w:multiLevelType w:val="hybridMultilevel"/>
    <w:tmpl w:val="E9309262"/>
    <w:lvl w:ilvl="0" w:tplc="ACD854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44F06"/>
    <w:multiLevelType w:val="hybridMultilevel"/>
    <w:tmpl w:val="CAA0F2B0"/>
    <w:lvl w:ilvl="0" w:tplc="ACD854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03A68"/>
    <w:multiLevelType w:val="hybridMultilevel"/>
    <w:tmpl w:val="AF8869EE"/>
    <w:lvl w:ilvl="0" w:tplc="BEE2955C">
      <w:start w:val="1"/>
      <w:numFmt w:val="bullet"/>
      <w:lvlText w:val="-"/>
      <w:lvlJc w:val="left"/>
      <w:pPr>
        <w:ind w:left="1077" w:hanging="360"/>
      </w:pPr>
      <w:rPr>
        <w:rFonts w:ascii="Arial Narrow" w:eastAsia="Times New Roman" w:hAnsi="Arial Narrow" w:cs="Arial" w:hint="default"/>
      </w:rPr>
    </w:lvl>
    <w:lvl w:ilvl="1" w:tplc="0C000003" w:tentative="1">
      <w:start w:val="1"/>
      <w:numFmt w:val="bullet"/>
      <w:lvlText w:val="o"/>
      <w:lvlJc w:val="left"/>
      <w:pPr>
        <w:ind w:left="1797" w:hanging="360"/>
      </w:pPr>
      <w:rPr>
        <w:rFonts w:ascii="Courier New" w:hAnsi="Courier New" w:cs="Courier New" w:hint="default"/>
      </w:rPr>
    </w:lvl>
    <w:lvl w:ilvl="2" w:tplc="0C000005" w:tentative="1">
      <w:start w:val="1"/>
      <w:numFmt w:val="bullet"/>
      <w:lvlText w:val=""/>
      <w:lvlJc w:val="left"/>
      <w:pPr>
        <w:ind w:left="2517" w:hanging="360"/>
      </w:pPr>
      <w:rPr>
        <w:rFonts w:ascii="Wingdings" w:hAnsi="Wingdings" w:hint="default"/>
      </w:rPr>
    </w:lvl>
    <w:lvl w:ilvl="3" w:tplc="0C000001" w:tentative="1">
      <w:start w:val="1"/>
      <w:numFmt w:val="bullet"/>
      <w:lvlText w:val=""/>
      <w:lvlJc w:val="left"/>
      <w:pPr>
        <w:ind w:left="3237" w:hanging="360"/>
      </w:pPr>
      <w:rPr>
        <w:rFonts w:ascii="Symbol" w:hAnsi="Symbol" w:hint="default"/>
      </w:rPr>
    </w:lvl>
    <w:lvl w:ilvl="4" w:tplc="0C000003" w:tentative="1">
      <w:start w:val="1"/>
      <w:numFmt w:val="bullet"/>
      <w:lvlText w:val="o"/>
      <w:lvlJc w:val="left"/>
      <w:pPr>
        <w:ind w:left="3957" w:hanging="360"/>
      </w:pPr>
      <w:rPr>
        <w:rFonts w:ascii="Courier New" w:hAnsi="Courier New" w:cs="Courier New" w:hint="default"/>
      </w:rPr>
    </w:lvl>
    <w:lvl w:ilvl="5" w:tplc="0C000005" w:tentative="1">
      <w:start w:val="1"/>
      <w:numFmt w:val="bullet"/>
      <w:lvlText w:val=""/>
      <w:lvlJc w:val="left"/>
      <w:pPr>
        <w:ind w:left="4677" w:hanging="360"/>
      </w:pPr>
      <w:rPr>
        <w:rFonts w:ascii="Wingdings" w:hAnsi="Wingdings" w:hint="default"/>
      </w:rPr>
    </w:lvl>
    <w:lvl w:ilvl="6" w:tplc="0C000001" w:tentative="1">
      <w:start w:val="1"/>
      <w:numFmt w:val="bullet"/>
      <w:lvlText w:val=""/>
      <w:lvlJc w:val="left"/>
      <w:pPr>
        <w:ind w:left="5397" w:hanging="360"/>
      </w:pPr>
      <w:rPr>
        <w:rFonts w:ascii="Symbol" w:hAnsi="Symbol" w:hint="default"/>
      </w:rPr>
    </w:lvl>
    <w:lvl w:ilvl="7" w:tplc="0C000003" w:tentative="1">
      <w:start w:val="1"/>
      <w:numFmt w:val="bullet"/>
      <w:lvlText w:val="o"/>
      <w:lvlJc w:val="left"/>
      <w:pPr>
        <w:ind w:left="6117" w:hanging="360"/>
      </w:pPr>
      <w:rPr>
        <w:rFonts w:ascii="Courier New" w:hAnsi="Courier New" w:cs="Courier New" w:hint="default"/>
      </w:rPr>
    </w:lvl>
    <w:lvl w:ilvl="8" w:tplc="0C000005" w:tentative="1">
      <w:start w:val="1"/>
      <w:numFmt w:val="bullet"/>
      <w:lvlText w:val=""/>
      <w:lvlJc w:val="left"/>
      <w:pPr>
        <w:ind w:left="6837" w:hanging="360"/>
      </w:pPr>
      <w:rPr>
        <w:rFonts w:ascii="Wingdings" w:hAnsi="Wingdings" w:hint="default"/>
      </w:rPr>
    </w:lvl>
  </w:abstractNum>
  <w:abstractNum w:abstractNumId="6"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7D60E9"/>
    <w:multiLevelType w:val="hybridMultilevel"/>
    <w:tmpl w:val="47BA4148"/>
    <w:lvl w:ilvl="0" w:tplc="C24EBB0A">
      <w:start w:val="7"/>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C92489E"/>
    <w:multiLevelType w:val="hybridMultilevel"/>
    <w:tmpl w:val="37365C62"/>
    <w:lvl w:ilvl="0" w:tplc="ACD854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6265A"/>
    <w:multiLevelType w:val="hybridMultilevel"/>
    <w:tmpl w:val="C6EAB042"/>
    <w:lvl w:ilvl="0" w:tplc="0C000001">
      <w:start w:val="1"/>
      <w:numFmt w:val="bullet"/>
      <w:lvlText w:val=""/>
      <w:lvlJc w:val="left"/>
      <w:pPr>
        <w:ind w:left="720" w:hanging="360"/>
      </w:pPr>
      <w:rPr>
        <w:rFonts w:ascii="Symbol" w:hAnsi="Symbol" w:hint="default"/>
      </w:rPr>
    </w:lvl>
    <w:lvl w:ilvl="1" w:tplc="53AC6444">
      <w:numFmt w:val="bullet"/>
      <w:lvlText w:val="•"/>
      <w:lvlJc w:val="left"/>
      <w:pPr>
        <w:ind w:left="1440" w:hanging="360"/>
      </w:pPr>
      <w:rPr>
        <w:rFonts w:ascii="Tahoma" w:eastAsia="Times New Roman" w:hAnsi="Tahoma" w:cs="Tahoma"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57CC022C"/>
    <w:multiLevelType w:val="hybridMultilevel"/>
    <w:tmpl w:val="05F84D7E"/>
    <w:lvl w:ilvl="0" w:tplc="7ACEB25C">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14"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16227"/>
    <w:multiLevelType w:val="hybridMultilevel"/>
    <w:tmpl w:val="89CA88DA"/>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C59EC"/>
    <w:multiLevelType w:val="hybridMultilevel"/>
    <w:tmpl w:val="CD30633C"/>
    <w:lvl w:ilvl="0" w:tplc="DE82AA0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D5BC0"/>
    <w:multiLevelType w:val="hybridMultilevel"/>
    <w:tmpl w:val="BDFA9F8C"/>
    <w:lvl w:ilvl="0" w:tplc="C24EBB0A">
      <w:start w:val="7"/>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2754621">
    <w:abstractNumId w:val="19"/>
  </w:num>
  <w:num w:numId="2" w16cid:durableId="1978339078">
    <w:abstractNumId w:val="14"/>
  </w:num>
  <w:num w:numId="3" w16cid:durableId="1614290990">
    <w:abstractNumId w:val="12"/>
  </w:num>
  <w:num w:numId="4" w16cid:durableId="468667014">
    <w:abstractNumId w:val="13"/>
  </w:num>
  <w:num w:numId="5" w16cid:durableId="877667144">
    <w:abstractNumId w:val="6"/>
  </w:num>
  <w:num w:numId="6" w16cid:durableId="1237783635">
    <w:abstractNumId w:val="17"/>
  </w:num>
  <w:num w:numId="7" w16cid:durableId="103841531">
    <w:abstractNumId w:val="0"/>
  </w:num>
  <w:num w:numId="8" w16cid:durableId="1066565532">
    <w:abstractNumId w:val="9"/>
  </w:num>
  <w:num w:numId="9" w16cid:durableId="1797411002">
    <w:abstractNumId w:val="1"/>
  </w:num>
  <w:num w:numId="10" w16cid:durableId="1361979980">
    <w:abstractNumId w:val="15"/>
  </w:num>
  <w:num w:numId="11" w16cid:durableId="2016178292">
    <w:abstractNumId w:val="11"/>
  </w:num>
  <w:num w:numId="12" w16cid:durableId="1953701695">
    <w:abstractNumId w:val="10"/>
  </w:num>
  <w:num w:numId="13" w16cid:durableId="1603029956">
    <w:abstractNumId w:val="5"/>
  </w:num>
  <w:num w:numId="14" w16cid:durableId="2136747920">
    <w:abstractNumId w:val="16"/>
  </w:num>
  <w:num w:numId="15" w16cid:durableId="1604000576">
    <w:abstractNumId w:val="2"/>
  </w:num>
  <w:num w:numId="16" w16cid:durableId="154346302">
    <w:abstractNumId w:val="8"/>
  </w:num>
  <w:num w:numId="17" w16cid:durableId="3015119">
    <w:abstractNumId w:val="4"/>
  </w:num>
  <w:num w:numId="18" w16cid:durableId="1071121711">
    <w:abstractNumId w:val="3"/>
  </w:num>
  <w:num w:numId="19" w16cid:durableId="204951165">
    <w:abstractNumId w:val="18"/>
  </w:num>
  <w:num w:numId="20" w16cid:durableId="197243942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331"/>
    <w:rsid w:val="00002655"/>
    <w:rsid w:val="00002EF1"/>
    <w:rsid w:val="000034C4"/>
    <w:rsid w:val="0000368A"/>
    <w:rsid w:val="00004C74"/>
    <w:rsid w:val="00005677"/>
    <w:rsid w:val="00005936"/>
    <w:rsid w:val="000060EE"/>
    <w:rsid w:val="000067D8"/>
    <w:rsid w:val="000072EC"/>
    <w:rsid w:val="00011006"/>
    <w:rsid w:val="00011868"/>
    <w:rsid w:val="00011C1A"/>
    <w:rsid w:val="00012947"/>
    <w:rsid w:val="00015A8F"/>
    <w:rsid w:val="00015DDA"/>
    <w:rsid w:val="0001614F"/>
    <w:rsid w:val="00020194"/>
    <w:rsid w:val="00020EEB"/>
    <w:rsid w:val="00021236"/>
    <w:rsid w:val="000239CC"/>
    <w:rsid w:val="00023E1B"/>
    <w:rsid w:val="0002400B"/>
    <w:rsid w:val="00027381"/>
    <w:rsid w:val="000279BF"/>
    <w:rsid w:val="0003053F"/>
    <w:rsid w:val="00030EEA"/>
    <w:rsid w:val="00031955"/>
    <w:rsid w:val="00032270"/>
    <w:rsid w:val="00033070"/>
    <w:rsid w:val="00033E7D"/>
    <w:rsid w:val="00034D84"/>
    <w:rsid w:val="000367BB"/>
    <w:rsid w:val="000370EB"/>
    <w:rsid w:val="00037F96"/>
    <w:rsid w:val="000401AA"/>
    <w:rsid w:val="00041404"/>
    <w:rsid w:val="00042673"/>
    <w:rsid w:val="000442D0"/>
    <w:rsid w:val="00045A3B"/>
    <w:rsid w:val="000466E8"/>
    <w:rsid w:val="0005132B"/>
    <w:rsid w:val="00052ACD"/>
    <w:rsid w:val="00053BA2"/>
    <w:rsid w:val="00054E97"/>
    <w:rsid w:val="000557BE"/>
    <w:rsid w:val="00055B78"/>
    <w:rsid w:val="0006030E"/>
    <w:rsid w:val="0006051D"/>
    <w:rsid w:val="0006098F"/>
    <w:rsid w:val="000626B5"/>
    <w:rsid w:val="00062A31"/>
    <w:rsid w:val="000630CF"/>
    <w:rsid w:val="000679CE"/>
    <w:rsid w:val="0007057B"/>
    <w:rsid w:val="00070A79"/>
    <w:rsid w:val="00071878"/>
    <w:rsid w:val="00072607"/>
    <w:rsid w:val="0007375A"/>
    <w:rsid w:val="000740FC"/>
    <w:rsid w:val="00076299"/>
    <w:rsid w:val="000774D9"/>
    <w:rsid w:val="00080886"/>
    <w:rsid w:val="00082436"/>
    <w:rsid w:val="00084E6C"/>
    <w:rsid w:val="00086597"/>
    <w:rsid w:val="00086DC5"/>
    <w:rsid w:val="0008797F"/>
    <w:rsid w:val="00090025"/>
    <w:rsid w:val="000909FB"/>
    <w:rsid w:val="000913DF"/>
    <w:rsid w:val="00094BED"/>
    <w:rsid w:val="00095A24"/>
    <w:rsid w:val="00096266"/>
    <w:rsid w:val="00096905"/>
    <w:rsid w:val="000A5157"/>
    <w:rsid w:val="000A59F8"/>
    <w:rsid w:val="000A7184"/>
    <w:rsid w:val="000A7DEA"/>
    <w:rsid w:val="000B0BFF"/>
    <w:rsid w:val="000B0E58"/>
    <w:rsid w:val="000B2AA1"/>
    <w:rsid w:val="000B479D"/>
    <w:rsid w:val="000B5FD8"/>
    <w:rsid w:val="000C0670"/>
    <w:rsid w:val="000C10F9"/>
    <w:rsid w:val="000C3450"/>
    <w:rsid w:val="000C3678"/>
    <w:rsid w:val="000C49F4"/>
    <w:rsid w:val="000C712A"/>
    <w:rsid w:val="000C7E8E"/>
    <w:rsid w:val="000D03F6"/>
    <w:rsid w:val="000D0A4A"/>
    <w:rsid w:val="000D1BFC"/>
    <w:rsid w:val="000D2B62"/>
    <w:rsid w:val="000D2EAD"/>
    <w:rsid w:val="000D32E4"/>
    <w:rsid w:val="000D360A"/>
    <w:rsid w:val="000D3F24"/>
    <w:rsid w:val="000D6F19"/>
    <w:rsid w:val="000E04A2"/>
    <w:rsid w:val="000E2CCB"/>
    <w:rsid w:val="000E2FFF"/>
    <w:rsid w:val="000E3A65"/>
    <w:rsid w:val="000E55AE"/>
    <w:rsid w:val="000E64B4"/>
    <w:rsid w:val="000E6879"/>
    <w:rsid w:val="000E72DF"/>
    <w:rsid w:val="000F04AE"/>
    <w:rsid w:val="000F0815"/>
    <w:rsid w:val="000F0972"/>
    <w:rsid w:val="000F229A"/>
    <w:rsid w:val="000F29E2"/>
    <w:rsid w:val="000F3214"/>
    <w:rsid w:val="000F42DC"/>
    <w:rsid w:val="000F5944"/>
    <w:rsid w:val="000F707C"/>
    <w:rsid w:val="000F7D65"/>
    <w:rsid w:val="0010006C"/>
    <w:rsid w:val="00100787"/>
    <w:rsid w:val="001009E6"/>
    <w:rsid w:val="00101FD4"/>
    <w:rsid w:val="00103953"/>
    <w:rsid w:val="00103BBB"/>
    <w:rsid w:val="0010562D"/>
    <w:rsid w:val="00110BB4"/>
    <w:rsid w:val="00110EF3"/>
    <w:rsid w:val="00110F96"/>
    <w:rsid w:val="001113FB"/>
    <w:rsid w:val="0011160C"/>
    <w:rsid w:val="00111745"/>
    <w:rsid w:val="001131EC"/>
    <w:rsid w:val="001133B2"/>
    <w:rsid w:val="00113415"/>
    <w:rsid w:val="00113FBC"/>
    <w:rsid w:val="00114B21"/>
    <w:rsid w:val="00114DFB"/>
    <w:rsid w:val="00117572"/>
    <w:rsid w:val="001204AD"/>
    <w:rsid w:val="001212A8"/>
    <w:rsid w:val="00122A0B"/>
    <w:rsid w:val="001230DC"/>
    <w:rsid w:val="00123F02"/>
    <w:rsid w:val="001246D6"/>
    <w:rsid w:val="00124E1B"/>
    <w:rsid w:val="00125970"/>
    <w:rsid w:val="001279F8"/>
    <w:rsid w:val="00127BE3"/>
    <w:rsid w:val="00127E35"/>
    <w:rsid w:val="00127E41"/>
    <w:rsid w:val="0013182B"/>
    <w:rsid w:val="00131946"/>
    <w:rsid w:val="00134B06"/>
    <w:rsid w:val="00134E24"/>
    <w:rsid w:val="0013535C"/>
    <w:rsid w:val="0013749F"/>
    <w:rsid w:val="0013783B"/>
    <w:rsid w:val="00143019"/>
    <w:rsid w:val="00143E7D"/>
    <w:rsid w:val="001442D7"/>
    <w:rsid w:val="00145D7B"/>
    <w:rsid w:val="00146AB2"/>
    <w:rsid w:val="00146D60"/>
    <w:rsid w:val="00147057"/>
    <w:rsid w:val="0014715E"/>
    <w:rsid w:val="00151013"/>
    <w:rsid w:val="00151FCD"/>
    <w:rsid w:val="00152584"/>
    <w:rsid w:val="00154225"/>
    <w:rsid w:val="0015489C"/>
    <w:rsid w:val="0015597A"/>
    <w:rsid w:val="00155B5F"/>
    <w:rsid w:val="001630EF"/>
    <w:rsid w:val="00165404"/>
    <w:rsid w:val="001672CF"/>
    <w:rsid w:val="001753F1"/>
    <w:rsid w:val="00176980"/>
    <w:rsid w:val="00180C2E"/>
    <w:rsid w:val="00181712"/>
    <w:rsid w:val="001832AD"/>
    <w:rsid w:val="001833AB"/>
    <w:rsid w:val="001839B5"/>
    <w:rsid w:val="001842A4"/>
    <w:rsid w:val="00185A33"/>
    <w:rsid w:val="0018668D"/>
    <w:rsid w:val="00187A3C"/>
    <w:rsid w:val="00187E38"/>
    <w:rsid w:val="00190C97"/>
    <w:rsid w:val="001918EE"/>
    <w:rsid w:val="00192E0A"/>
    <w:rsid w:val="00193678"/>
    <w:rsid w:val="00193E67"/>
    <w:rsid w:val="00195815"/>
    <w:rsid w:val="00196BB3"/>
    <w:rsid w:val="00196CA1"/>
    <w:rsid w:val="00197763"/>
    <w:rsid w:val="001A1294"/>
    <w:rsid w:val="001A1EC6"/>
    <w:rsid w:val="001A2409"/>
    <w:rsid w:val="001A272F"/>
    <w:rsid w:val="001A3FA0"/>
    <w:rsid w:val="001A5964"/>
    <w:rsid w:val="001A5EF8"/>
    <w:rsid w:val="001A6456"/>
    <w:rsid w:val="001A7031"/>
    <w:rsid w:val="001B23DF"/>
    <w:rsid w:val="001B2A86"/>
    <w:rsid w:val="001B3718"/>
    <w:rsid w:val="001B3943"/>
    <w:rsid w:val="001B43C2"/>
    <w:rsid w:val="001B4E8A"/>
    <w:rsid w:val="001B5B1A"/>
    <w:rsid w:val="001B5BCC"/>
    <w:rsid w:val="001B6D0B"/>
    <w:rsid w:val="001B726A"/>
    <w:rsid w:val="001C09E3"/>
    <w:rsid w:val="001C15F7"/>
    <w:rsid w:val="001C1769"/>
    <w:rsid w:val="001C20B8"/>
    <w:rsid w:val="001C3B76"/>
    <w:rsid w:val="001C5D53"/>
    <w:rsid w:val="001C636E"/>
    <w:rsid w:val="001C6D99"/>
    <w:rsid w:val="001C7812"/>
    <w:rsid w:val="001D2CF2"/>
    <w:rsid w:val="001D31FD"/>
    <w:rsid w:val="001D5C5B"/>
    <w:rsid w:val="001D6AFC"/>
    <w:rsid w:val="001D7887"/>
    <w:rsid w:val="001D7A1B"/>
    <w:rsid w:val="001E08FA"/>
    <w:rsid w:val="001E382A"/>
    <w:rsid w:val="001E762F"/>
    <w:rsid w:val="001F3361"/>
    <w:rsid w:val="001F5B44"/>
    <w:rsid w:val="001F7F94"/>
    <w:rsid w:val="00201F42"/>
    <w:rsid w:val="00205379"/>
    <w:rsid w:val="002057D7"/>
    <w:rsid w:val="00207027"/>
    <w:rsid w:val="00207759"/>
    <w:rsid w:val="00210AC7"/>
    <w:rsid w:val="0021151D"/>
    <w:rsid w:val="002120A4"/>
    <w:rsid w:val="00212640"/>
    <w:rsid w:val="00212AC1"/>
    <w:rsid w:val="00213931"/>
    <w:rsid w:val="00213B64"/>
    <w:rsid w:val="0021635B"/>
    <w:rsid w:val="00217E4F"/>
    <w:rsid w:val="00220B33"/>
    <w:rsid w:val="002253E5"/>
    <w:rsid w:val="00225AEB"/>
    <w:rsid w:val="00225B30"/>
    <w:rsid w:val="00226304"/>
    <w:rsid w:val="00227D40"/>
    <w:rsid w:val="00232783"/>
    <w:rsid w:val="002329E9"/>
    <w:rsid w:val="00232ECC"/>
    <w:rsid w:val="002337FF"/>
    <w:rsid w:val="0023487C"/>
    <w:rsid w:val="00235064"/>
    <w:rsid w:val="002364CC"/>
    <w:rsid w:val="0023673B"/>
    <w:rsid w:val="002376C7"/>
    <w:rsid w:val="00237D69"/>
    <w:rsid w:val="0024234A"/>
    <w:rsid w:val="00245682"/>
    <w:rsid w:val="00245862"/>
    <w:rsid w:val="00252397"/>
    <w:rsid w:val="00253ACF"/>
    <w:rsid w:val="0025652E"/>
    <w:rsid w:val="00257102"/>
    <w:rsid w:val="00257397"/>
    <w:rsid w:val="00260463"/>
    <w:rsid w:val="00261577"/>
    <w:rsid w:val="002644B1"/>
    <w:rsid w:val="00265CC6"/>
    <w:rsid w:val="00271BE7"/>
    <w:rsid w:val="00272D94"/>
    <w:rsid w:val="00272DC5"/>
    <w:rsid w:val="0027597E"/>
    <w:rsid w:val="00280BBC"/>
    <w:rsid w:val="002811C6"/>
    <w:rsid w:val="002824D1"/>
    <w:rsid w:val="00284B02"/>
    <w:rsid w:val="00286BEC"/>
    <w:rsid w:val="00286E0D"/>
    <w:rsid w:val="00291E0F"/>
    <w:rsid w:val="002921B6"/>
    <w:rsid w:val="0029447C"/>
    <w:rsid w:val="00294DBF"/>
    <w:rsid w:val="002971F5"/>
    <w:rsid w:val="00297B16"/>
    <w:rsid w:val="002A0FBA"/>
    <w:rsid w:val="002A1770"/>
    <w:rsid w:val="002A199D"/>
    <w:rsid w:val="002A2601"/>
    <w:rsid w:val="002A303D"/>
    <w:rsid w:val="002A33C8"/>
    <w:rsid w:val="002A4284"/>
    <w:rsid w:val="002A4B4D"/>
    <w:rsid w:val="002A542C"/>
    <w:rsid w:val="002A640E"/>
    <w:rsid w:val="002A6540"/>
    <w:rsid w:val="002A6AAC"/>
    <w:rsid w:val="002A74B4"/>
    <w:rsid w:val="002B09D9"/>
    <w:rsid w:val="002B13C1"/>
    <w:rsid w:val="002B3360"/>
    <w:rsid w:val="002C03A1"/>
    <w:rsid w:val="002C23FD"/>
    <w:rsid w:val="002C5072"/>
    <w:rsid w:val="002C6ED8"/>
    <w:rsid w:val="002C7629"/>
    <w:rsid w:val="002D0EB9"/>
    <w:rsid w:val="002D17DD"/>
    <w:rsid w:val="002D3A7D"/>
    <w:rsid w:val="002D3AA9"/>
    <w:rsid w:val="002D4975"/>
    <w:rsid w:val="002D498B"/>
    <w:rsid w:val="002D4CAA"/>
    <w:rsid w:val="002D5183"/>
    <w:rsid w:val="002D540F"/>
    <w:rsid w:val="002D5F4E"/>
    <w:rsid w:val="002D6295"/>
    <w:rsid w:val="002D63ED"/>
    <w:rsid w:val="002D67D0"/>
    <w:rsid w:val="002D7032"/>
    <w:rsid w:val="002E2BCF"/>
    <w:rsid w:val="002E3CD4"/>
    <w:rsid w:val="002E428E"/>
    <w:rsid w:val="002F08CB"/>
    <w:rsid w:val="002F13D3"/>
    <w:rsid w:val="002F50DA"/>
    <w:rsid w:val="002F6330"/>
    <w:rsid w:val="002F6494"/>
    <w:rsid w:val="002F65F3"/>
    <w:rsid w:val="002F7031"/>
    <w:rsid w:val="002F7477"/>
    <w:rsid w:val="002F7BC0"/>
    <w:rsid w:val="003001E6"/>
    <w:rsid w:val="0030025A"/>
    <w:rsid w:val="00300427"/>
    <w:rsid w:val="00301569"/>
    <w:rsid w:val="0030276A"/>
    <w:rsid w:val="00302AD8"/>
    <w:rsid w:val="00303C67"/>
    <w:rsid w:val="003058A4"/>
    <w:rsid w:val="00305C61"/>
    <w:rsid w:val="0030677A"/>
    <w:rsid w:val="003074D2"/>
    <w:rsid w:val="00310A84"/>
    <w:rsid w:val="00312C67"/>
    <w:rsid w:val="00313921"/>
    <w:rsid w:val="00313E5C"/>
    <w:rsid w:val="003151DD"/>
    <w:rsid w:val="00315770"/>
    <w:rsid w:val="003205EA"/>
    <w:rsid w:val="003206CF"/>
    <w:rsid w:val="00320993"/>
    <w:rsid w:val="00320EF1"/>
    <w:rsid w:val="00325347"/>
    <w:rsid w:val="00325661"/>
    <w:rsid w:val="00325D1A"/>
    <w:rsid w:val="00327070"/>
    <w:rsid w:val="00332B6A"/>
    <w:rsid w:val="00332C9F"/>
    <w:rsid w:val="00333A11"/>
    <w:rsid w:val="003340A2"/>
    <w:rsid w:val="00336CC6"/>
    <w:rsid w:val="0033780A"/>
    <w:rsid w:val="00340C99"/>
    <w:rsid w:val="00341892"/>
    <w:rsid w:val="00342467"/>
    <w:rsid w:val="003449D2"/>
    <w:rsid w:val="003455C9"/>
    <w:rsid w:val="00346B6D"/>
    <w:rsid w:val="00352F3E"/>
    <w:rsid w:val="003556B4"/>
    <w:rsid w:val="00356164"/>
    <w:rsid w:val="00356711"/>
    <w:rsid w:val="003600AC"/>
    <w:rsid w:val="00361799"/>
    <w:rsid w:val="00361994"/>
    <w:rsid w:val="00361E2A"/>
    <w:rsid w:val="003625FA"/>
    <w:rsid w:val="0036260C"/>
    <w:rsid w:val="00362F97"/>
    <w:rsid w:val="0036320A"/>
    <w:rsid w:val="0036532B"/>
    <w:rsid w:val="00366CBC"/>
    <w:rsid w:val="00366FFD"/>
    <w:rsid w:val="00370219"/>
    <w:rsid w:val="003709BD"/>
    <w:rsid w:val="00371FE4"/>
    <w:rsid w:val="00372B6D"/>
    <w:rsid w:val="00372C2D"/>
    <w:rsid w:val="00373751"/>
    <w:rsid w:val="00374CCC"/>
    <w:rsid w:val="003759A2"/>
    <w:rsid w:val="00375DC4"/>
    <w:rsid w:val="0037770B"/>
    <w:rsid w:val="00377EBA"/>
    <w:rsid w:val="00380D7B"/>
    <w:rsid w:val="003812C6"/>
    <w:rsid w:val="00381F75"/>
    <w:rsid w:val="0038265B"/>
    <w:rsid w:val="00385947"/>
    <w:rsid w:val="00385CC1"/>
    <w:rsid w:val="0038689D"/>
    <w:rsid w:val="00386FFD"/>
    <w:rsid w:val="00394FCC"/>
    <w:rsid w:val="00395044"/>
    <w:rsid w:val="003961F4"/>
    <w:rsid w:val="003A24B5"/>
    <w:rsid w:val="003A2A66"/>
    <w:rsid w:val="003A5FFA"/>
    <w:rsid w:val="003A6D92"/>
    <w:rsid w:val="003A7021"/>
    <w:rsid w:val="003A79C3"/>
    <w:rsid w:val="003A7F87"/>
    <w:rsid w:val="003B08EE"/>
    <w:rsid w:val="003B1FC2"/>
    <w:rsid w:val="003B28FB"/>
    <w:rsid w:val="003B4DA5"/>
    <w:rsid w:val="003B55E1"/>
    <w:rsid w:val="003B66E5"/>
    <w:rsid w:val="003B6A82"/>
    <w:rsid w:val="003B79FA"/>
    <w:rsid w:val="003C0C89"/>
    <w:rsid w:val="003C0D5A"/>
    <w:rsid w:val="003C1C83"/>
    <w:rsid w:val="003C31F7"/>
    <w:rsid w:val="003C54DF"/>
    <w:rsid w:val="003C5BF5"/>
    <w:rsid w:val="003C75C8"/>
    <w:rsid w:val="003C7FA4"/>
    <w:rsid w:val="003D17AB"/>
    <w:rsid w:val="003D40C4"/>
    <w:rsid w:val="003D737C"/>
    <w:rsid w:val="003E1E3E"/>
    <w:rsid w:val="003E24E2"/>
    <w:rsid w:val="003E2A9B"/>
    <w:rsid w:val="003E2C3E"/>
    <w:rsid w:val="003E2F53"/>
    <w:rsid w:val="003F22DC"/>
    <w:rsid w:val="003F2EAF"/>
    <w:rsid w:val="003F32C1"/>
    <w:rsid w:val="003F3D18"/>
    <w:rsid w:val="003F46E3"/>
    <w:rsid w:val="003F62F1"/>
    <w:rsid w:val="003F76E7"/>
    <w:rsid w:val="004002EA"/>
    <w:rsid w:val="004004EC"/>
    <w:rsid w:val="004009AD"/>
    <w:rsid w:val="00400B8C"/>
    <w:rsid w:val="00402684"/>
    <w:rsid w:val="00402A41"/>
    <w:rsid w:val="0040402A"/>
    <w:rsid w:val="00407633"/>
    <w:rsid w:val="0041225F"/>
    <w:rsid w:val="00413930"/>
    <w:rsid w:val="00413A99"/>
    <w:rsid w:val="00413E83"/>
    <w:rsid w:val="00414478"/>
    <w:rsid w:val="00414872"/>
    <w:rsid w:val="00416818"/>
    <w:rsid w:val="0042040E"/>
    <w:rsid w:val="004217E6"/>
    <w:rsid w:val="0042220A"/>
    <w:rsid w:val="004228B6"/>
    <w:rsid w:val="00422E54"/>
    <w:rsid w:val="00422F96"/>
    <w:rsid w:val="00424DAD"/>
    <w:rsid w:val="004250F8"/>
    <w:rsid w:val="00426306"/>
    <w:rsid w:val="0042711D"/>
    <w:rsid w:val="00427F35"/>
    <w:rsid w:val="004304BE"/>
    <w:rsid w:val="004337A1"/>
    <w:rsid w:val="00433F0C"/>
    <w:rsid w:val="00435E2D"/>
    <w:rsid w:val="0043675D"/>
    <w:rsid w:val="00440AD1"/>
    <w:rsid w:val="00442139"/>
    <w:rsid w:val="004424A7"/>
    <w:rsid w:val="00442AEC"/>
    <w:rsid w:val="00444B4F"/>
    <w:rsid w:val="00444FF1"/>
    <w:rsid w:val="004532D4"/>
    <w:rsid w:val="004540DF"/>
    <w:rsid w:val="0045512A"/>
    <w:rsid w:val="00455A95"/>
    <w:rsid w:val="004608AF"/>
    <w:rsid w:val="0046157B"/>
    <w:rsid w:val="00463EDB"/>
    <w:rsid w:val="00464C78"/>
    <w:rsid w:val="004659B2"/>
    <w:rsid w:val="00465E24"/>
    <w:rsid w:val="0046621B"/>
    <w:rsid w:val="00466A1A"/>
    <w:rsid w:val="00467790"/>
    <w:rsid w:val="00471A5F"/>
    <w:rsid w:val="0047278E"/>
    <w:rsid w:val="00473152"/>
    <w:rsid w:val="00473889"/>
    <w:rsid w:val="00473C90"/>
    <w:rsid w:val="00474B39"/>
    <w:rsid w:val="004774D2"/>
    <w:rsid w:val="00477BDD"/>
    <w:rsid w:val="004809B0"/>
    <w:rsid w:val="00480A73"/>
    <w:rsid w:val="00480AB6"/>
    <w:rsid w:val="004813BD"/>
    <w:rsid w:val="004834FF"/>
    <w:rsid w:val="004846B3"/>
    <w:rsid w:val="00485760"/>
    <w:rsid w:val="00486359"/>
    <w:rsid w:val="00487DE7"/>
    <w:rsid w:val="00491730"/>
    <w:rsid w:val="00492F66"/>
    <w:rsid w:val="00493872"/>
    <w:rsid w:val="00494046"/>
    <w:rsid w:val="00494827"/>
    <w:rsid w:val="00494D3E"/>
    <w:rsid w:val="004968AA"/>
    <w:rsid w:val="00497829"/>
    <w:rsid w:val="004A06C8"/>
    <w:rsid w:val="004A0C90"/>
    <w:rsid w:val="004A39AC"/>
    <w:rsid w:val="004A7312"/>
    <w:rsid w:val="004B042D"/>
    <w:rsid w:val="004B0D65"/>
    <w:rsid w:val="004B27F0"/>
    <w:rsid w:val="004B39D1"/>
    <w:rsid w:val="004B3D7F"/>
    <w:rsid w:val="004B560D"/>
    <w:rsid w:val="004B5F31"/>
    <w:rsid w:val="004B65E5"/>
    <w:rsid w:val="004B6B09"/>
    <w:rsid w:val="004C034A"/>
    <w:rsid w:val="004C1A12"/>
    <w:rsid w:val="004C4E8F"/>
    <w:rsid w:val="004C5F07"/>
    <w:rsid w:val="004C703E"/>
    <w:rsid w:val="004C719A"/>
    <w:rsid w:val="004D059B"/>
    <w:rsid w:val="004D0D78"/>
    <w:rsid w:val="004D196B"/>
    <w:rsid w:val="004D1B33"/>
    <w:rsid w:val="004D3E1C"/>
    <w:rsid w:val="004D547A"/>
    <w:rsid w:val="004D55BD"/>
    <w:rsid w:val="004D6711"/>
    <w:rsid w:val="004E384C"/>
    <w:rsid w:val="004E426A"/>
    <w:rsid w:val="004E64F2"/>
    <w:rsid w:val="004E6FCD"/>
    <w:rsid w:val="004F0A95"/>
    <w:rsid w:val="004F17A1"/>
    <w:rsid w:val="004F2260"/>
    <w:rsid w:val="004F242E"/>
    <w:rsid w:val="004F2699"/>
    <w:rsid w:val="004F4353"/>
    <w:rsid w:val="004F454D"/>
    <w:rsid w:val="004F62ED"/>
    <w:rsid w:val="004F665A"/>
    <w:rsid w:val="004F6E25"/>
    <w:rsid w:val="00500C89"/>
    <w:rsid w:val="00502CB2"/>
    <w:rsid w:val="005042C3"/>
    <w:rsid w:val="005042EF"/>
    <w:rsid w:val="005045F0"/>
    <w:rsid w:val="005069E6"/>
    <w:rsid w:val="00512A1F"/>
    <w:rsid w:val="00512B61"/>
    <w:rsid w:val="00514313"/>
    <w:rsid w:val="005144CC"/>
    <w:rsid w:val="00514705"/>
    <w:rsid w:val="00515B8D"/>
    <w:rsid w:val="00520F3F"/>
    <w:rsid w:val="005210D7"/>
    <w:rsid w:val="00521E55"/>
    <w:rsid w:val="00522595"/>
    <w:rsid w:val="00524A48"/>
    <w:rsid w:val="005251E7"/>
    <w:rsid w:val="00525CC9"/>
    <w:rsid w:val="00526C4E"/>
    <w:rsid w:val="00527623"/>
    <w:rsid w:val="005277A0"/>
    <w:rsid w:val="00527A0A"/>
    <w:rsid w:val="00530A9D"/>
    <w:rsid w:val="0053191F"/>
    <w:rsid w:val="00531F8D"/>
    <w:rsid w:val="005344E0"/>
    <w:rsid w:val="00534ED3"/>
    <w:rsid w:val="00535002"/>
    <w:rsid w:val="00537F0F"/>
    <w:rsid w:val="00541DDF"/>
    <w:rsid w:val="00546417"/>
    <w:rsid w:val="005525B7"/>
    <w:rsid w:val="00552FF2"/>
    <w:rsid w:val="00554E7B"/>
    <w:rsid w:val="005552D0"/>
    <w:rsid w:val="005557C8"/>
    <w:rsid w:val="00555988"/>
    <w:rsid w:val="0056143A"/>
    <w:rsid w:val="005654DE"/>
    <w:rsid w:val="00566DFE"/>
    <w:rsid w:val="00567C64"/>
    <w:rsid w:val="005706F6"/>
    <w:rsid w:val="0057079A"/>
    <w:rsid w:val="00571D37"/>
    <w:rsid w:val="00574C56"/>
    <w:rsid w:val="00576970"/>
    <w:rsid w:val="00577B00"/>
    <w:rsid w:val="00580973"/>
    <w:rsid w:val="00580A39"/>
    <w:rsid w:val="00582122"/>
    <w:rsid w:val="005828BF"/>
    <w:rsid w:val="0058466C"/>
    <w:rsid w:val="00584D96"/>
    <w:rsid w:val="005850B7"/>
    <w:rsid w:val="00585CDD"/>
    <w:rsid w:val="005866DC"/>
    <w:rsid w:val="00586C30"/>
    <w:rsid w:val="0059022B"/>
    <w:rsid w:val="0059148A"/>
    <w:rsid w:val="00593A69"/>
    <w:rsid w:val="00593FBA"/>
    <w:rsid w:val="00594F2F"/>
    <w:rsid w:val="005A07EB"/>
    <w:rsid w:val="005A1688"/>
    <w:rsid w:val="005A3B52"/>
    <w:rsid w:val="005A4593"/>
    <w:rsid w:val="005A56A2"/>
    <w:rsid w:val="005A6D64"/>
    <w:rsid w:val="005B033B"/>
    <w:rsid w:val="005B0838"/>
    <w:rsid w:val="005B11AD"/>
    <w:rsid w:val="005B3296"/>
    <w:rsid w:val="005B3949"/>
    <w:rsid w:val="005B3A59"/>
    <w:rsid w:val="005B4402"/>
    <w:rsid w:val="005B7405"/>
    <w:rsid w:val="005C00DD"/>
    <w:rsid w:val="005C0164"/>
    <w:rsid w:val="005C01AD"/>
    <w:rsid w:val="005C04E6"/>
    <w:rsid w:val="005C08EB"/>
    <w:rsid w:val="005C120C"/>
    <w:rsid w:val="005C3AD6"/>
    <w:rsid w:val="005C3E66"/>
    <w:rsid w:val="005C426C"/>
    <w:rsid w:val="005C5B4E"/>
    <w:rsid w:val="005D40BA"/>
    <w:rsid w:val="005D41C2"/>
    <w:rsid w:val="005D5596"/>
    <w:rsid w:val="005D5D00"/>
    <w:rsid w:val="005D79ED"/>
    <w:rsid w:val="005D7AB3"/>
    <w:rsid w:val="005E1CE2"/>
    <w:rsid w:val="005E2739"/>
    <w:rsid w:val="005E314D"/>
    <w:rsid w:val="005E5A2F"/>
    <w:rsid w:val="005E6268"/>
    <w:rsid w:val="005E6CB3"/>
    <w:rsid w:val="005F0DB7"/>
    <w:rsid w:val="005F1446"/>
    <w:rsid w:val="005F2012"/>
    <w:rsid w:val="005F57CD"/>
    <w:rsid w:val="005F5CB4"/>
    <w:rsid w:val="005F65BC"/>
    <w:rsid w:val="00600C7C"/>
    <w:rsid w:val="00600EDD"/>
    <w:rsid w:val="00602575"/>
    <w:rsid w:val="00603D29"/>
    <w:rsid w:val="00604653"/>
    <w:rsid w:val="00604D18"/>
    <w:rsid w:val="0060529D"/>
    <w:rsid w:val="006056B9"/>
    <w:rsid w:val="0060761F"/>
    <w:rsid w:val="0061013F"/>
    <w:rsid w:val="00610703"/>
    <w:rsid w:val="00610D7C"/>
    <w:rsid w:val="006125E2"/>
    <w:rsid w:val="006127C6"/>
    <w:rsid w:val="00613044"/>
    <w:rsid w:val="006130A3"/>
    <w:rsid w:val="0061523D"/>
    <w:rsid w:val="00616F64"/>
    <w:rsid w:val="00617876"/>
    <w:rsid w:val="00617FC2"/>
    <w:rsid w:val="00621403"/>
    <w:rsid w:val="0062140C"/>
    <w:rsid w:val="00624C51"/>
    <w:rsid w:val="00626261"/>
    <w:rsid w:val="00626506"/>
    <w:rsid w:val="006266DD"/>
    <w:rsid w:val="0062720F"/>
    <w:rsid w:val="00627FC1"/>
    <w:rsid w:val="006308EE"/>
    <w:rsid w:val="006327EB"/>
    <w:rsid w:val="00632816"/>
    <w:rsid w:val="006335F1"/>
    <w:rsid w:val="00634390"/>
    <w:rsid w:val="006356B9"/>
    <w:rsid w:val="006362DB"/>
    <w:rsid w:val="006365E7"/>
    <w:rsid w:val="00636F6B"/>
    <w:rsid w:val="00637126"/>
    <w:rsid w:val="0064096B"/>
    <w:rsid w:val="00641DE5"/>
    <w:rsid w:val="0064234E"/>
    <w:rsid w:val="00647A40"/>
    <w:rsid w:val="0065010D"/>
    <w:rsid w:val="006508B2"/>
    <w:rsid w:val="006510A5"/>
    <w:rsid w:val="0065216A"/>
    <w:rsid w:val="00657BA1"/>
    <w:rsid w:val="00657F95"/>
    <w:rsid w:val="00660A17"/>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1BB9"/>
    <w:rsid w:val="00671CCB"/>
    <w:rsid w:val="00672A25"/>
    <w:rsid w:val="006731ED"/>
    <w:rsid w:val="00673AAC"/>
    <w:rsid w:val="006746CC"/>
    <w:rsid w:val="0067526D"/>
    <w:rsid w:val="00676A10"/>
    <w:rsid w:val="006774D4"/>
    <w:rsid w:val="006819F2"/>
    <w:rsid w:val="00690217"/>
    <w:rsid w:val="00690998"/>
    <w:rsid w:val="0069133B"/>
    <w:rsid w:val="006914FC"/>
    <w:rsid w:val="00693D8B"/>
    <w:rsid w:val="006951FB"/>
    <w:rsid w:val="00695AC5"/>
    <w:rsid w:val="00696A2E"/>
    <w:rsid w:val="006A0DA0"/>
    <w:rsid w:val="006A2B64"/>
    <w:rsid w:val="006A3D12"/>
    <w:rsid w:val="006A4142"/>
    <w:rsid w:val="006A5EC3"/>
    <w:rsid w:val="006A78EF"/>
    <w:rsid w:val="006B1FFF"/>
    <w:rsid w:val="006B3A80"/>
    <w:rsid w:val="006B46F6"/>
    <w:rsid w:val="006B4AC2"/>
    <w:rsid w:val="006B7E03"/>
    <w:rsid w:val="006C030E"/>
    <w:rsid w:val="006C15F4"/>
    <w:rsid w:val="006C1714"/>
    <w:rsid w:val="006C443A"/>
    <w:rsid w:val="006C4585"/>
    <w:rsid w:val="006C6145"/>
    <w:rsid w:val="006D2689"/>
    <w:rsid w:val="006D31E8"/>
    <w:rsid w:val="006D370E"/>
    <w:rsid w:val="006D43E7"/>
    <w:rsid w:val="006D4A45"/>
    <w:rsid w:val="006D4E48"/>
    <w:rsid w:val="006D50AB"/>
    <w:rsid w:val="006D50B0"/>
    <w:rsid w:val="006D6597"/>
    <w:rsid w:val="006D7479"/>
    <w:rsid w:val="006E034B"/>
    <w:rsid w:val="006E40FC"/>
    <w:rsid w:val="006E4132"/>
    <w:rsid w:val="006E432C"/>
    <w:rsid w:val="006E514B"/>
    <w:rsid w:val="006E5738"/>
    <w:rsid w:val="006E6662"/>
    <w:rsid w:val="006E66DD"/>
    <w:rsid w:val="006F0C3B"/>
    <w:rsid w:val="006F179A"/>
    <w:rsid w:val="006F52D6"/>
    <w:rsid w:val="006F5CBB"/>
    <w:rsid w:val="006F606C"/>
    <w:rsid w:val="007011D5"/>
    <w:rsid w:val="0070211C"/>
    <w:rsid w:val="00702157"/>
    <w:rsid w:val="0070406D"/>
    <w:rsid w:val="00706194"/>
    <w:rsid w:val="007064F7"/>
    <w:rsid w:val="00706602"/>
    <w:rsid w:val="00707B4E"/>
    <w:rsid w:val="00707C04"/>
    <w:rsid w:val="00711196"/>
    <w:rsid w:val="007119C7"/>
    <w:rsid w:val="00714B89"/>
    <w:rsid w:val="00716197"/>
    <w:rsid w:val="007167F9"/>
    <w:rsid w:val="007213BC"/>
    <w:rsid w:val="0072202F"/>
    <w:rsid w:val="0072305E"/>
    <w:rsid w:val="007239E4"/>
    <w:rsid w:val="00724924"/>
    <w:rsid w:val="00725067"/>
    <w:rsid w:val="00725B0C"/>
    <w:rsid w:val="007304DA"/>
    <w:rsid w:val="00730AAA"/>
    <w:rsid w:val="007327F4"/>
    <w:rsid w:val="007348F2"/>
    <w:rsid w:val="007362CA"/>
    <w:rsid w:val="00736D1A"/>
    <w:rsid w:val="00737AA9"/>
    <w:rsid w:val="00740138"/>
    <w:rsid w:val="00741BDE"/>
    <w:rsid w:val="00742E8A"/>
    <w:rsid w:val="0074655E"/>
    <w:rsid w:val="00746A20"/>
    <w:rsid w:val="007517B0"/>
    <w:rsid w:val="00751FD7"/>
    <w:rsid w:val="007540EE"/>
    <w:rsid w:val="0075419D"/>
    <w:rsid w:val="0075604F"/>
    <w:rsid w:val="00756066"/>
    <w:rsid w:val="0075671F"/>
    <w:rsid w:val="00756A3A"/>
    <w:rsid w:val="00756F31"/>
    <w:rsid w:val="0076172C"/>
    <w:rsid w:val="00761CD1"/>
    <w:rsid w:val="00761F96"/>
    <w:rsid w:val="007625FA"/>
    <w:rsid w:val="00765610"/>
    <w:rsid w:val="00772C7D"/>
    <w:rsid w:val="007746DB"/>
    <w:rsid w:val="007750C6"/>
    <w:rsid w:val="00780E04"/>
    <w:rsid w:val="00783726"/>
    <w:rsid w:val="00784FBC"/>
    <w:rsid w:val="00785AB8"/>
    <w:rsid w:val="00785CBD"/>
    <w:rsid w:val="007920FE"/>
    <w:rsid w:val="00792D99"/>
    <w:rsid w:val="0079450D"/>
    <w:rsid w:val="00795727"/>
    <w:rsid w:val="007A074D"/>
    <w:rsid w:val="007A13DA"/>
    <w:rsid w:val="007A30F7"/>
    <w:rsid w:val="007A3512"/>
    <w:rsid w:val="007A3677"/>
    <w:rsid w:val="007A3BF8"/>
    <w:rsid w:val="007A4C31"/>
    <w:rsid w:val="007A5848"/>
    <w:rsid w:val="007A7598"/>
    <w:rsid w:val="007B02A8"/>
    <w:rsid w:val="007B1958"/>
    <w:rsid w:val="007B1AE9"/>
    <w:rsid w:val="007B1B41"/>
    <w:rsid w:val="007B41F2"/>
    <w:rsid w:val="007B5A35"/>
    <w:rsid w:val="007B6B55"/>
    <w:rsid w:val="007C3A68"/>
    <w:rsid w:val="007C4042"/>
    <w:rsid w:val="007C431F"/>
    <w:rsid w:val="007C58FC"/>
    <w:rsid w:val="007D22E4"/>
    <w:rsid w:val="007D3553"/>
    <w:rsid w:val="007D50CF"/>
    <w:rsid w:val="007D53FF"/>
    <w:rsid w:val="007D59D1"/>
    <w:rsid w:val="007D5E1D"/>
    <w:rsid w:val="007D73B9"/>
    <w:rsid w:val="007D7D35"/>
    <w:rsid w:val="007E07E5"/>
    <w:rsid w:val="007E138B"/>
    <w:rsid w:val="007E251C"/>
    <w:rsid w:val="007E33F1"/>
    <w:rsid w:val="007E3EA3"/>
    <w:rsid w:val="007E491D"/>
    <w:rsid w:val="007E548D"/>
    <w:rsid w:val="007F013C"/>
    <w:rsid w:val="007F1803"/>
    <w:rsid w:val="007F2C2F"/>
    <w:rsid w:val="007F3354"/>
    <w:rsid w:val="007F5C97"/>
    <w:rsid w:val="007F652E"/>
    <w:rsid w:val="007F741C"/>
    <w:rsid w:val="00800ADD"/>
    <w:rsid w:val="00800E29"/>
    <w:rsid w:val="0080135F"/>
    <w:rsid w:val="00802A1E"/>
    <w:rsid w:val="00803E9F"/>
    <w:rsid w:val="0080516E"/>
    <w:rsid w:val="00805C67"/>
    <w:rsid w:val="00805EB2"/>
    <w:rsid w:val="00806205"/>
    <w:rsid w:val="008075D3"/>
    <w:rsid w:val="00810246"/>
    <w:rsid w:val="00810DFF"/>
    <w:rsid w:val="00811117"/>
    <w:rsid w:val="00815B82"/>
    <w:rsid w:val="008203DC"/>
    <w:rsid w:val="008214EE"/>
    <w:rsid w:val="00822BE2"/>
    <w:rsid w:val="008242CC"/>
    <w:rsid w:val="00825121"/>
    <w:rsid w:val="008308EE"/>
    <w:rsid w:val="00830BAD"/>
    <w:rsid w:val="00830C73"/>
    <w:rsid w:val="00831A80"/>
    <w:rsid w:val="00833FEA"/>
    <w:rsid w:val="00835C2E"/>
    <w:rsid w:val="008376E5"/>
    <w:rsid w:val="008400FC"/>
    <w:rsid w:val="00841D1B"/>
    <w:rsid w:val="008438BD"/>
    <w:rsid w:val="008452EB"/>
    <w:rsid w:val="00845712"/>
    <w:rsid w:val="008457D2"/>
    <w:rsid w:val="00846EF7"/>
    <w:rsid w:val="008473F4"/>
    <w:rsid w:val="00850984"/>
    <w:rsid w:val="0085373B"/>
    <w:rsid w:val="008576F0"/>
    <w:rsid w:val="0086043E"/>
    <w:rsid w:val="00860A27"/>
    <w:rsid w:val="0086228F"/>
    <w:rsid w:val="008644D3"/>
    <w:rsid w:val="00864F83"/>
    <w:rsid w:val="00865349"/>
    <w:rsid w:val="00866203"/>
    <w:rsid w:val="008679EF"/>
    <w:rsid w:val="00867AA9"/>
    <w:rsid w:val="00871442"/>
    <w:rsid w:val="00873DC8"/>
    <w:rsid w:val="008743AF"/>
    <w:rsid w:val="00875B2B"/>
    <w:rsid w:val="0087632B"/>
    <w:rsid w:val="008772B5"/>
    <w:rsid w:val="00881D40"/>
    <w:rsid w:val="0088322A"/>
    <w:rsid w:val="00883B17"/>
    <w:rsid w:val="00884173"/>
    <w:rsid w:val="00884B80"/>
    <w:rsid w:val="00885AE9"/>
    <w:rsid w:val="0088702E"/>
    <w:rsid w:val="008914D5"/>
    <w:rsid w:val="00893412"/>
    <w:rsid w:val="00894EC2"/>
    <w:rsid w:val="00895167"/>
    <w:rsid w:val="00895C98"/>
    <w:rsid w:val="00897871"/>
    <w:rsid w:val="008A067B"/>
    <w:rsid w:val="008A1550"/>
    <w:rsid w:val="008A2B91"/>
    <w:rsid w:val="008A4C67"/>
    <w:rsid w:val="008A5B95"/>
    <w:rsid w:val="008A63AB"/>
    <w:rsid w:val="008A715E"/>
    <w:rsid w:val="008B1305"/>
    <w:rsid w:val="008B233E"/>
    <w:rsid w:val="008B77E2"/>
    <w:rsid w:val="008B7A95"/>
    <w:rsid w:val="008C0B1B"/>
    <w:rsid w:val="008C1FA6"/>
    <w:rsid w:val="008C3F7D"/>
    <w:rsid w:val="008C579B"/>
    <w:rsid w:val="008C5F90"/>
    <w:rsid w:val="008C6211"/>
    <w:rsid w:val="008D126B"/>
    <w:rsid w:val="008D25F9"/>
    <w:rsid w:val="008D3354"/>
    <w:rsid w:val="008D551A"/>
    <w:rsid w:val="008D5A8D"/>
    <w:rsid w:val="008D5FD9"/>
    <w:rsid w:val="008D70BE"/>
    <w:rsid w:val="008D7AAB"/>
    <w:rsid w:val="008E0253"/>
    <w:rsid w:val="008E48DE"/>
    <w:rsid w:val="008E5A83"/>
    <w:rsid w:val="008E6B92"/>
    <w:rsid w:val="008E72F2"/>
    <w:rsid w:val="008F0501"/>
    <w:rsid w:val="008F1AB7"/>
    <w:rsid w:val="008F1ECC"/>
    <w:rsid w:val="008F4C15"/>
    <w:rsid w:val="008F58D6"/>
    <w:rsid w:val="008F6F43"/>
    <w:rsid w:val="00901DEA"/>
    <w:rsid w:val="009027E4"/>
    <w:rsid w:val="0091040A"/>
    <w:rsid w:val="00911444"/>
    <w:rsid w:val="00911E5D"/>
    <w:rsid w:val="00912645"/>
    <w:rsid w:val="00913089"/>
    <w:rsid w:val="00914B09"/>
    <w:rsid w:val="00914CBE"/>
    <w:rsid w:val="009158AB"/>
    <w:rsid w:val="00923B4C"/>
    <w:rsid w:val="00923C5A"/>
    <w:rsid w:val="00923C78"/>
    <w:rsid w:val="00925670"/>
    <w:rsid w:val="00925DBD"/>
    <w:rsid w:val="0092618B"/>
    <w:rsid w:val="00931617"/>
    <w:rsid w:val="00931A34"/>
    <w:rsid w:val="00932F7D"/>
    <w:rsid w:val="00934FAB"/>
    <w:rsid w:val="009356B6"/>
    <w:rsid w:val="009357D2"/>
    <w:rsid w:val="00936D4E"/>
    <w:rsid w:val="00943DE3"/>
    <w:rsid w:val="00944945"/>
    <w:rsid w:val="00944A4B"/>
    <w:rsid w:val="00944B90"/>
    <w:rsid w:val="00944F71"/>
    <w:rsid w:val="009451AF"/>
    <w:rsid w:val="00945E38"/>
    <w:rsid w:val="009504DA"/>
    <w:rsid w:val="00950BDC"/>
    <w:rsid w:val="009526CA"/>
    <w:rsid w:val="0095399B"/>
    <w:rsid w:val="009545D1"/>
    <w:rsid w:val="009567E8"/>
    <w:rsid w:val="0095764D"/>
    <w:rsid w:val="00957A73"/>
    <w:rsid w:val="00957F81"/>
    <w:rsid w:val="00960124"/>
    <w:rsid w:val="00962891"/>
    <w:rsid w:val="00962945"/>
    <w:rsid w:val="0096295F"/>
    <w:rsid w:val="009629F5"/>
    <w:rsid w:val="00962BC4"/>
    <w:rsid w:val="009632F7"/>
    <w:rsid w:val="00964499"/>
    <w:rsid w:val="00965FA0"/>
    <w:rsid w:val="00966DF7"/>
    <w:rsid w:val="00967357"/>
    <w:rsid w:val="00970082"/>
    <w:rsid w:val="00970196"/>
    <w:rsid w:val="00971064"/>
    <w:rsid w:val="00971524"/>
    <w:rsid w:val="009719A7"/>
    <w:rsid w:val="00971D51"/>
    <w:rsid w:val="00973043"/>
    <w:rsid w:val="00973B7B"/>
    <w:rsid w:val="00974E21"/>
    <w:rsid w:val="009762AF"/>
    <w:rsid w:val="009764F9"/>
    <w:rsid w:val="009770F0"/>
    <w:rsid w:val="0097726D"/>
    <w:rsid w:val="0098099F"/>
    <w:rsid w:val="009833B8"/>
    <w:rsid w:val="00984E30"/>
    <w:rsid w:val="00986A90"/>
    <w:rsid w:val="00991A10"/>
    <w:rsid w:val="00991F2F"/>
    <w:rsid w:val="00995109"/>
    <w:rsid w:val="00995A3F"/>
    <w:rsid w:val="009965BC"/>
    <w:rsid w:val="009A0E00"/>
    <w:rsid w:val="009A3208"/>
    <w:rsid w:val="009A38EB"/>
    <w:rsid w:val="009A6474"/>
    <w:rsid w:val="009A67E0"/>
    <w:rsid w:val="009B06ED"/>
    <w:rsid w:val="009B0D2F"/>
    <w:rsid w:val="009B14D3"/>
    <w:rsid w:val="009B1838"/>
    <w:rsid w:val="009B4963"/>
    <w:rsid w:val="009B5095"/>
    <w:rsid w:val="009B6322"/>
    <w:rsid w:val="009C06AB"/>
    <w:rsid w:val="009C1F72"/>
    <w:rsid w:val="009C3BB5"/>
    <w:rsid w:val="009C70BC"/>
    <w:rsid w:val="009D1B5F"/>
    <w:rsid w:val="009D2E86"/>
    <w:rsid w:val="009D6AB0"/>
    <w:rsid w:val="009D6E7A"/>
    <w:rsid w:val="009E09FE"/>
    <w:rsid w:val="009E457F"/>
    <w:rsid w:val="009E4F8B"/>
    <w:rsid w:val="009E562B"/>
    <w:rsid w:val="009E6BDA"/>
    <w:rsid w:val="009E7B3C"/>
    <w:rsid w:val="009E7BC3"/>
    <w:rsid w:val="009F1A6D"/>
    <w:rsid w:val="009F2897"/>
    <w:rsid w:val="009F2B17"/>
    <w:rsid w:val="009F35B6"/>
    <w:rsid w:val="009F39DC"/>
    <w:rsid w:val="009F632E"/>
    <w:rsid w:val="00A018C1"/>
    <w:rsid w:val="00A01955"/>
    <w:rsid w:val="00A01C02"/>
    <w:rsid w:val="00A02D2A"/>
    <w:rsid w:val="00A062F1"/>
    <w:rsid w:val="00A07D09"/>
    <w:rsid w:val="00A07E4A"/>
    <w:rsid w:val="00A119AB"/>
    <w:rsid w:val="00A15490"/>
    <w:rsid w:val="00A160CF"/>
    <w:rsid w:val="00A16CFC"/>
    <w:rsid w:val="00A16E05"/>
    <w:rsid w:val="00A20B8B"/>
    <w:rsid w:val="00A221CB"/>
    <w:rsid w:val="00A23A2E"/>
    <w:rsid w:val="00A24FD7"/>
    <w:rsid w:val="00A264F8"/>
    <w:rsid w:val="00A26D01"/>
    <w:rsid w:val="00A30B2D"/>
    <w:rsid w:val="00A3490A"/>
    <w:rsid w:val="00A37927"/>
    <w:rsid w:val="00A414F5"/>
    <w:rsid w:val="00A41CB9"/>
    <w:rsid w:val="00A41EA2"/>
    <w:rsid w:val="00A4538B"/>
    <w:rsid w:val="00A45B89"/>
    <w:rsid w:val="00A45CED"/>
    <w:rsid w:val="00A46E2D"/>
    <w:rsid w:val="00A52139"/>
    <w:rsid w:val="00A534F4"/>
    <w:rsid w:val="00A536FE"/>
    <w:rsid w:val="00A54879"/>
    <w:rsid w:val="00A550EC"/>
    <w:rsid w:val="00A55BAC"/>
    <w:rsid w:val="00A561D8"/>
    <w:rsid w:val="00A60951"/>
    <w:rsid w:val="00A60F3B"/>
    <w:rsid w:val="00A61533"/>
    <w:rsid w:val="00A641DC"/>
    <w:rsid w:val="00A66787"/>
    <w:rsid w:val="00A67B8E"/>
    <w:rsid w:val="00A702FA"/>
    <w:rsid w:val="00A71352"/>
    <w:rsid w:val="00A7154A"/>
    <w:rsid w:val="00A73600"/>
    <w:rsid w:val="00A76E16"/>
    <w:rsid w:val="00A80947"/>
    <w:rsid w:val="00A80BE9"/>
    <w:rsid w:val="00A83C05"/>
    <w:rsid w:val="00A83D76"/>
    <w:rsid w:val="00A846FE"/>
    <w:rsid w:val="00A847CF"/>
    <w:rsid w:val="00A851B5"/>
    <w:rsid w:val="00A86A5D"/>
    <w:rsid w:val="00A87E3D"/>
    <w:rsid w:val="00A90735"/>
    <w:rsid w:val="00A91733"/>
    <w:rsid w:val="00A92553"/>
    <w:rsid w:val="00A9403D"/>
    <w:rsid w:val="00A946BD"/>
    <w:rsid w:val="00A9510A"/>
    <w:rsid w:val="00A95DAF"/>
    <w:rsid w:val="00A96070"/>
    <w:rsid w:val="00A97BD8"/>
    <w:rsid w:val="00AA0F50"/>
    <w:rsid w:val="00AA13F6"/>
    <w:rsid w:val="00AA1A7E"/>
    <w:rsid w:val="00AA24A3"/>
    <w:rsid w:val="00AA3011"/>
    <w:rsid w:val="00AA3CFE"/>
    <w:rsid w:val="00AA3E3A"/>
    <w:rsid w:val="00AA5AD9"/>
    <w:rsid w:val="00AA62D8"/>
    <w:rsid w:val="00AB16B8"/>
    <w:rsid w:val="00AB2211"/>
    <w:rsid w:val="00AB35F2"/>
    <w:rsid w:val="00AB3907"/>
    <w:rsid w:val="00AB39C4"/>
    <w:rsid w:val="00AB42F4"/>
    <w:rsid w:val="00AC6387"/>
    <w:rsid w:val="00AC6641"/>
    <w:rsid w:val="00AC6825"/>
    <w:rsid w:val="00AC7726"/>
    <w:rsid w:val="00AC7821"/>
    <w:rsid w:val="00AD3705"/>
    <w:rsid w:val="00AD58F8"/>
    <w:rsid w:val="00AD6592"/>
    <w:rsid w:val="00AD6D91"/>
    <w:rsid w:val="00AD6E98"/>
    <w:rsid w:val="00AD6FE5"/>
    <w:rsid w:val="00AD761B"/>
    <w:rsid w:val="00AD7EAF"/>
    <w:rsid w:val="00AE0420"/>
    <w:rsid w:val="00AE04F5"/>
    <w:rsid w:val="00AE1391"/>
    <w:rsid w:val="00AE16C9"/>
    <w:rsid w:val="00AE2332"/>
    <w:rsid w:val="00AE2357"/>
    <w:rsid w:val="00AE3A68"/>
    <w:rsid w:val="00AE799E"/>
    <w:rsid w:val="00AE7D81"/>
    <w:rsid w:val="00AF233C"/>
    <w:rsid w:val="00AF48B6"/>
    <w:rsid w:val="00AF4F85"/>
    <w:rsid w:val="00AF5039"/>
    <w:rsid w:val="00AF53DF"/>
    <w:rsid w:val="00AF5514"/>
    <w:rsid w:val="00AF59E8"/>
    <w:rsid w:val="00AF7669"/>
    <w:rsid w:val="00B01A4D"/>
    <w:rsid w:val="00B02A8D"/>
    <w:rsid w:val="00B041C5"/>
    <w:rsid w:val="00B06FCE"/>
    <w:rsid w:val="00B07901"/>
    <w:rsid w:val="00B10A2B"/>
    <w:rsid w:val="00B11288"/>
    <w:rsid w:val="00B1740F"/>
    <w:rsid w:val="00B1779B"/>
    <w:rsid w:val="00B23094"/>
    <w:rsid w:val="00B231A2"/>
    <w:rsid w:val="00B25881"/>
    <w:rsid w:val="00B25A63"/>
    <w:rsid w:val="00B260E8"/>
    <w:rsid w:val="00B26DF5"/>
    <w:rsid w:val="00B277C5"/>
    <w:rsid w:val="00B31B0F"/>
    <w:rsid w:val="00B33A89"/>
    <w:rsid w:val="00B34899"/>
    <w:rsid w:val="00B36241"/>
    <w:rsid w:val="00B36789"/>
    <w:rsid w:val="00B42DD3"/>
    <w:rsid w:val="00B51B13"/>
    <w:rsid w:val="00B52521"/>
    <w:rsid w:val="00B53BF2"/>
    <w:rsid w:val="00B54C5B"/>
    <w:rsid w:val="00B57940"/>
    <w:rsid w:val="00B62345"/>
    <w:rsid w:val="00B64E0F"/>
    <w:rsid w:val="00B659C4"/>
    <w:rsid w:val="00B66491"/>
    <w:rsid w:val="00B71024"/>
    <w:rsid w:val="00B716E7"/>
    <w:rsid w:val="00B71FC7"/>
    <w:rsid w:val="00B731BF"/>
    <w:rsid w:val="00B73F06"/>
    <w:rsid w:val="00B76C5F"/>
    <w:rsid w:val="00B76F30"/>
    <w:rsid w:val="00B77C2E"/>
    <w:rsid w:val="00B84405"/>
    <w:rsid w:val="00B854F2"/>
    <w:rsid w:val="00B8576C"/>
    <w:rsid w:val="00B85C07"/>
    <w:rsid w:val="00B877F9"/>
    <w:rsid w:val="00B93EC8"/>
    <w:rsid w:val="00B956CE"/>
    <w:rsid w:val="00B97763"/>
    <w:rsid w:val="00BA2F92"/>
    <w:rsid w:val="00BA5798"/>
    <w:rsid w:val="00BA60F5"/>
    <w:rsid w:val="00BA6116"/>
    <w:rsid w:val="00BA6232"/>
    <w:rsid w:val="00BA74B1"/>
    <w:rsid w:val="00BB1017"/>
    <w:rsid w:val="00BB1E60"/>
    <w:rsid w:val="00BB2B4D"/>
    <w:rsid w:val="00BB474A"/>
    <w:rsid w:val="00BB665D"/>
    <w:rsid w:val="00BB7260"/>
    <w:rsid w:val="00BC1155"/>
    <w:rsid w:val="00BC15DF"/>
    <w:rsid w:val="00BC3895"/>
    <w:rsid w:val="00BC4AC1"/>
    <w:rsid w:val="00BC4B67"/>
    <w:rsid w:val="00BC5223"/>
    <w:rsid w:val="00BC5572"/>
    <w:rsid w:val="00BC63B9"/>
    <w:rsid w:val="00BC7514"/>
    <w:rsid w:val="00BC7664"/>
    <w:rsid w:val="00BD0074"/>
    <w:rsid w:val="00BD0E62"/>
    <w:rsid w:val="00BD338F"/>
    <w:rsid w:val="00BD3624"/>
    <w:rsid w:val="00BD4AB3"/>
    <w:rsid w:val="00BD6F6C"/>
    <w:rsid w:val="00BE1158"/>
    <w:rsid w:val="00BE1981"/>
    <w:rsid w:val="00BE1E43"/>
    <w:rsid w:val="00BE218B"/>
    <w:rsid w:val="00BE22B1"/>
    <w:rsid w:val="00BE2A7E"/>
    <w:rsid w:val="00BE31E2"/>
    <w:rsid w:val="00BE33D5"/>
    <w:rsid w:val="00BE38C4"/>
    <w:rsid w:val="00BE3F1E"/>
    <w:rsid w:val="00BE43B5"/>
    <w:rsid w:val="00BF1D54"/>
    <w:rsid w:val="00BF32DC"/>
    <w:rsid w:val="00BF3E24"/>
    <w:rsid w:val="00BF3E5D"/>
    <w:rsid w:val="00BF46FC"/>
    <w:rsid w:val="00BF4F2E"/>
    <w:rsid w:val="00BF7029"/>
    <w:rsid w:val="00BF7776"/>
    <w:rsid w:val="00C0092D"/>
    <w:rsid w:val="00C00BC7"/>
    <w:rsid w:val="00C01282"/>
    <w:rsid w:val="00C012D7"/>
    <w:rsid w:val="00C014E2"/>
    <w:rsid w:val="00C01810"/>
    <w:rsid w:val="00C02A3C"/>
    <w:rsid w:val="00C0300C"/>
    <w:rsid w:val="00C06998"/>
    <w:rsid w:val="00C06CED"/>
    <w:rsid w:val="00C110A5"/>
    <w:rsid w:val="00C11496"/>
    <w:rsid w:val="00C114B8"/>
    <w:rsid w:val="00C1356A"/>
    <w:rsid w:val="00C14E13"/>
    <w:rsid w:val="00C16260"/>
    <w:rsid w:val="00C17F8E"/>
    <w:rsid w:val="00C20CB9"/>
    <w:rsid w:val="00C21B21"/>
    <w:rsid w:val="00C21F00"/>
    <w:rsid w:val="00C22848"/>
    <w:rsid w:val="00C25886"/>
    <w:rsid w:val="00C26EF8"/>
    <w:rsid w:val="00C30BE3"/>
    <w:rsid w:val="00C31E17"/>
    <w:rsid w:val="00C32253"/>
    <w:rsid w:val="00C32B62"/>
    <w:rsid w:val="00C32B8D"/>
    <w:rsid w:val="00C32E44"/>
    <w:rsid w:val="00C35F34"/>
    <w:rsid w:val="00C376D2"/>
    <w:rsid w:val="00C41132"/>
    <w:rsid w:val="00C42CB7"/>
    <w:rsid w:val="00C43EC3"/>
    <w:rsid w:val="00C43F7D"/>
    <w:rsid w:val="00C440D7"/>
    <w:rsid w:val="00C4511A"/>
    <w:rsid w:val="00C45BC8"/>
    <w:rsid w:val="00C466FC"/>
    <w:rsid w:val="00C51C0D"/>
    <w:rsid w:val="00C52452"/>
    <w:rsid w:val="00C52F32"/>
    <w:rsid w:val="00C52F92"/>
    <w:rsid w:val="00C53D6E"/>
    <w:rsid w:val="00C54A47"/>
    <w:rsid w:val="00C56515"/>
    <w:rsid w:val="00C567AF"/>
    <w:rsid w:val="00C56FD8"/>
    <w:rsid w:val="00C579B4"/>
    <w:rsid w:val="00C62697"/>
    <w:rsid w:val="00C63811"/>
    <w:rsid w:val="00C63B94"/>
    <w:rsid w:val="00C64DBA"/>
    <w:rsid w:val="00C6503A"/>
    <w:rsid w:val="00C679B3"/>
    <w:rsid w:val="00C705BE"/>
    <w:rsid w:val="00C73110"/>
    <w:rsid w:val="00C744D7"/>
    <w:rsid w:val="00C811A3"/>
    <w:rsid w:val="00C830C8"/>
    <w:rsid w:val="00C84C03"/>
    <w:rsid w:val="00C84DFE"/>
    <w:rsid w:val="00C85C9E"/>
    <w:rsid w:val="00C8641B"/>
    <w:rsid w:val="00C87FC5"/>
    <w:rsid w:val="00C92404"/>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803"/>
    <w:rsid w:val="00CA4A4E"/>
    <w:rsid w:val="00CA57DE"/>
    <w:rsid w:val="00CB1B92"/>
    <w:rsid w:val="00CB1B9D"/>
    <w:rsid w:val="00CB3E06"/>
    <w:rsid w:val="00CB3F72"/>
    <w:rsid w:val="00CB4B8E"/>
    <w:rsid w:val="00CB5E0B"/>
    <w:rsid w:val="00CB6EB2"/>
    <w:rsid w:val="00CB7724"/>
    <w:rsid w:val="00CC0BE8"/>
    <w:rsid w:val="00CC0EA2"/>
    <w:rsid w:val="00CC11F4"/>
    <w:rsid w:val="00CC1346"/>
    <w:rsid w:val="00CC2086"/>
    <w:rsid w:val="00CC2CB7"/>
    <w:rsid w:val="00CC5854"/>
    <w:rsid w:val="00CC667B"/>
    <w:rsid w:val="00CD2AB7"/>
    <w:rsid w:val="00CD340A"/>
    <w:rsid w:val="00CD45C3"/>
    <w:rsid w:val="00CD5089"/>
    <w:rsid w:val="00CD5982"/>
    <w:rsid w:val="00CD6234"/>
    <w:rsid w:val="00CD659A"/>
    <w:rsid w:val="00CD670A"/>
    <w:rsid w:val="00CD67A7"/>
    <w:rsid w:val="00CE151F"/>
    <w:rsid w:val="00CE2528"/>
    <w:rsid w:val="00CE2D2F"/>
    <w:rsid w:val="00CE4CC6"/>
    <w:rsid w:val="00CF0268"/>
    <w:rsid w:val="00CF044E"/>
    <w:rsid w:val="00CF0F3F"/>
    <w:rsid w:val="00CF5306"/>
    <w:rsid w:val="00CF5C1F"/>
    <w:rsid w:val="00D014BE"/>
    <w:rsid w:val="00D03027"/>
    <w:rsid w:val="00D03272"/>
    <w:rsid w:val="00D039CA"/>
    <w:rsid w:val="00D040F7"/>
    <w:rsid w:val="00D06EF5"/>
    <w:rsid w:val="00D07CD7"/>
    <w:rsid w:val="00D07E05"/>
    <w:rsid w:val="00D1095C"/>
    <w:rsid w:val="00D10E24"/>
    <w:rsid w:val="00D1597F"/>
    <w:rsid w:val="00D163B5"/>
    <w:rsid w:val="00D163CF"/>
    <w:rsid w:val="00D16A16"/>
    <w:rsid w:val="00D1727B"/>
    <w:rsid w:val="00D179A4"/>
    <w:rsid w:val="00D20EB4"/>
    <w:rsid w:val="00D214FB"/>
    <w:rsid w:val="00D2213F"/>
    <w:rsid w:val="00D230D0"/>
    <w:rsid w:val="00D24D90"/>
    <w:rsid w:val="00D25A26"/>
    <w:rsid w:val="00D25F3A"/>
    <w:rsid w:val="00D31B69"/>
    <w:rsid w:val="00D31D02"/>
    <w:rsid w:val="00D3212F"/>
    <w:rsid w:val="00D32668"/>
    <w:rsid w:val="00D33133"/>
    <w:rsid w:val="00D33FC1"/>
    <w:rsid w:val="00D343C0"/>
    <w:rsid w:val="00D34F18"/>
    <w:rsid w:val="00D35259"/>
    <w:rsid w:val="00D35D87"/>
    <w:rsid w:val="00D361AC"/>
    <w:rsid w:val="00D363F8"/>
    <w:rsid w:val="00D37DBB"/>
    <w:rsid w:val="00D410C2"/>
    <w:rsid w:val="00D41C68"/>
    <w:rsid w:val="00D42513"/>
    <w:rsid w:val="00D42CA2"/>
    <w:rsid w:val="00D44CF7"/>
    <w:rsid w:val="00D45D92"/>
    <w:rsid w:val="00D460AE"/>
    <w:rsid w:val="00D47079"/>
    <w:rsid w:val="00D47838"/>
    <w:rsid w:val="00D478F3"/>
    <w:rsid w:val="00D47B6D"/>
    <w:rsid w:val="00D5061E"/>
    <w:rsid w:val="00D52086"/>
    <w:rsid w:val="00D52FD7"/>
    <w:rsid w:val="00D5396C"/>
    <w:rsid w:val="00D54AD0"/>
    <w:rsid w:val="00D551C2"/>
    <w:rsid w:val="00D5617A"/>
    <w:rsid w:val="00D57B06"/>
    <w:rsid w:val="00D57DC5"/>
    <w:rsid w:val="00D610B2"/>
    <w:rsid w:val="00D634EC"/>
    <w:rsid w:val="00D63E2B"/>
    <w:rsid w:val="00D657A2"/>
    <w:rsid w:val="00D65AEC"/>
    <w:rsid w:val="00D65BE1"/>
    <w:rsid w:val="00D66031"/>
    <w:rsid w:val="00D661A2"/>
    <w:rsid w:val="00D66314"/>
    <w:rsid w:val="00D66992"/>
    <w:rsid w:val="00D66F6B"/>
    <w:rsid w:val="00D7247D"/>
    <w:rsid w:val="00D766C8"/>
    <w:rsid w:val="00D82300"/>
    <w:rsid w:val="00D83B39"/>
    <w:rsid w:val="00D84661"/>
    <w:rsid w:val="00D9013C"/>
    <w:rsid w:val="00D90251"/>
    <w:rsid w:val="00D9236A"/>
    <w:rsid w:val="00D93C17"/>
    <w:rsid w:val="00D94A6D"/>
    <w:rsid w:val="00D95C66"/>
    <w:rsid w:val="00D968F9"/>
    <w:rsid w:val="00D97514"/>
    <w:rsid w:val="00DA0E49"/>
    <w:rsid w:val="00DA434A"/>
    <w:rsid w:val="00DA531D"/>
    <w:rsid w:val="00DA5B98"/>
    <w:rsid w:val="00DA673A"/>
    <w:rsid w:val="00DB0AA0"/>
    <w:rsid w:val="00DB255C"/>
    <w:rsid w:val="00DB2BB3"/>
    <w:rsid w:val="00DB35C9"/>
    <w:rsid w:val="00DB3902"/>
    <w:rsid w:val="00DB66BC"/>
    <w:rsid w:val="00DB69D6"/>
    <w:rsid w:val="00DC1687"/>
    <w:rsid w:val="00DC21C8"/>
    <w:rsid w:val="00DC22DD"/>
    <w:rsid w:val="00DC2D3C"/>
    <w:rsid w:val="00DC384A"/>
    <w:rsid w:val="00DC4119"/>
    <w:rsid w:val="00DC5442"/>
    <w:rsid w:val="00DC59F1"/>
    <w:rsid w:val="00DC5B1F"/>
    <w:rsid w:val="00DC5C21"/>
    <w:rsid w:val="00DC6DDD"/>
    <w:rsid w:val="00DC71FC"/>
    <w:rsid w:val="00DC7260"/>
    <w:rsid w:val="00DC731B"/>
    <w:rsid w:val="00DD0471"/>
    <w:rsid w:val="00DD1FFA"/>
    <w:rsid w:val="00DD2552"/>
    <w:rsid w:val="00DD2627"/>
    <w:rsid w:val="00DD325D"/>
    <w:rsid w:val="00DD3D68"/>
    <w:rsid w:val="00DD4774"/>
    <w:rsid w:val="00DD4D4B"/>
    <w:rsid w:val="00DD55A1"/>
    <w:rsid w:val="00DD6BF0"/>
    <w:rsid w:val="00DD6C3C"/>
    <w:rsid w:val="00DD7818"/>
    <w:rsid w:val="00DD7FC7"/>
    <w:rsid w:val="00DE0AD2"/>
    <w:rsid w:val="00DE22DC"/>
    <w:rsid w:val="00DE2ED8"/>
    <w:rsid w:val="00DE4DFC"/>
    <w:rsid w:val="00DE53B8"/>
    <w:rsid w:val="00DE5A71"/>
    <w:rsid w:val="00DE6B80"/>
    <w:rsid w:val="00DE6D28"/>
    <w:rsid w:val="00DE7001"/>
    <w:rsid w:val="00DF1CC4"/>
    <w:rsid w:val="00DF2059"/>
    <w:rsid w:val="00DF3C8E"/>
    <w:rsid w:val="00DF5147"/>
    <w:rsid w:val="00DF51C2"/>
    <w:rsid w:val="00DF6EF5"/>
    <w:rsid w:val="00E015C9"/>
    <w:rsid w:val="00E0328E"/>
    <w:rsid w:val="00E03B54"/>
    <w:rsid w:val="00E041D8"/>
    <w:rsid w:val="00E04C6F"/>
    <w:rsid w:val="00E070BB"/>
    <w:rsid w:val="00E11A69"/>
    <w:rsid w:val="00E12426"/>
    <w:rsid w:val="00E14CDE"/>
    <w:rsid w:val="00E14E60"/>
    <w:rsid w:val="00E163B6"/>
    <w:rsid w:val="00E168CE"/>
    <w:rsid w:val="00E16AB9"/>
    <w:rsid w:val="00E1742F"/>
    <w:rsid w:val="00E20B13"/>
    <w:rsid w:val="00E22F01"/>
    <w:rsid w:val="00E23E28"/>
    <w:rsid w:val="00E2401F"/>
    <w:rsid w:val="00E24ADF"/>
    <w:rsid w:val="00E25E32"/>
    <w:rsid w:val="00E3064A"/>
    <w:rsid w:val="00E30689"/>
    <w:rsid w:val="00E30F2F"/>
    <w:rsid w:val="00E3160C"/>
    <w:rsid w:val="00E32752"/>
    <w:rsid w:val="00E32BC9"/>
    <w:rsid w:val="00E32DA4"/>
    <w:rsid w:val="00E33560"/>
    <w:rsid w:val="00E3413E"/>
    <w:rsid w:val="00E3415D"/>
    <w:rsid w:val="00E34581"/>
    <w:rsid w:val="00E3476C"/>
    <w:rsid w:val="00E348BC"/>
    <w:rsid w:val="00E362FF"/>
    <w:rsid w:val="00E3725B"/>
    <w:rsid w:val="00E3746A"/>
    <w:rsid w:val="00E41C2B"/>
    <w:rsid w:val="00E41D95"/>
    <w:rsid w:val="00E422A0"/>
    <w:rsid w:val="00E42C77"/>
    <w:rsid w:val="00E437C8"/>
    <w:rsid w:val="00E4392E"/>
    <w:rsid w:val="00E44111"/>
    <w:rsid w:val="00E45493"/>
    <w:rsid w:val="00E466E4"/>
    <w:rsid w:val="00E47379"/>
    <w:rsid w:val="00E479CC"/>
    <w:rsid w:val="00E504AF"/>
    <w:rsid w:val="00E50B8A"/>
    <w:rsid w:val="00E56C0F"/>
    <w:rsid w:val="00E56EEC"/>
    <w:rsid w:val="00E579B8"/>
    <w:rsid w:val="00E618AA"/>
    <w:rsid w:val="00E640B2"/>
    <w:rsid w:val="00E65DCC"/>
    <w:rsid w:val="00E708F4"/>
    <w:rsid w:val="00E70EFA"/>
    <w:rsid w:val="00E728B1"/>
    <w:rsid w:val="00E739C7"/>
    <w:rsid w:val="00E7522E"/>
    <w:rsid w:val="00E75F29"/>
    <w:rsid w:val="00E8042F"/>
    <w:rsid w:val="00E82BE6"/>
    <w:rsid w:val="00E82E52"/>
    <w:rsid w:val="00E852CA"/>
    <w:rsid w:val="00E8644D"/>
    <w:rsid w:val="00E86A41"/>
    <w:rsid w:val="00E87458"/>
    <w:rsid w:val="00E944A6"/>
    <w:rsid w:val="00E95D96"/>
    <w:rsid w:val="00E96B51"/>
    <w:rsid w:val="00E96EB6"/>
    <w:rsid w:val="00E97085"/>
    <w:rsid w:val="00E976CF"/>
    <w:rsid w:val="00E97C72"/>
    <w:rsid w:val="00EA04B0"/>
    <w:rsid w:val="00EA1C04"/>
    <w:rsid w:val="00EA3D26"/>
    <w:rsid w:val="00EA3EF2"/>
    <w:rsid w:val="00EA4C53"/>
    <w:rsid w:val="00EA62EE"/>
    <w:rsid w:val="00EA7BEF"/>
    <w:rsid w:val="00EA7E9A"/>
    <w:rsid w:val="00EB37CE"/>
    <w:rsid w:val="00EB552F"/>
    <w:rsid w:val="00EB567E"/>
    <w:rsid w:val="00EB77C9"/>
    <w:rsid w:val="00EB7909"/>
    <w:rsid w:val="00EC1325"/>
    <w:rsid w:val="00EC15A1"/>
    <w:rsid w:val="00EC229C"/>
    <w:rsid w:val="00EC2380"/>
    <w:rsid w:val="00EC2B36"/>
    <w:rsid w:val="00EC59AD"/>
    <w:rsid w:val="00EC6253"/>
    <w:rsid w:val="00EC7D89"/>
    <w:rsid w:val="00ED4134"/>
    <w:rsid w:val="00ED4B1D"/>
    <w:rsid w:val="00ED526E"/>
    <w:rsid w:val="00ED5A3E"/>
    <w:rsid w:val="00ED5EEC"/>
    <w:rsid w:val="00EE132A"/>
    <w:rsid w:val="00EE1643"/>
    <w:rsid w:val="00EE2877"/>
    <w:rsid w:val="00EE2C34"/>
    <w:rsid w:val="00EE5F4A"/>
    <w:rsid w:val="00EE6B3A"/>
    <w:rsid w:val="00EE7072"/>
    <w:rsid w:val="00EF02ED"/>
    <w:rsid w:val="00EF0ABD"/>
    <w:rsid w:val="00EF31C6"/>
    <w:rsid w:val="00EF3B0A"/>
    <w:rsid w:val="00EF4CF5"/>
    <w:rsid w:val="00EF6F6B"/>
    <w:rsid w:val="00EF7095"/>
    <w:rsid w:val="00EF7D6F"/>
    <w:rsid w:val="00F0006E"/>
    <w:rsid w:val="00F018C2"/>
    <w:rsid w:val="00F01F3D"/>
    <w:rsid w:val="00F022C9"/>
    <w:rsid w:val="00F027D0"/>
    <w:rsid w:val="00F03801"/>
    <w:rsid w:val="00F0397F"/>
    <w:rsid w:val="00F03D6B"/>
    <w:rsid w:val="00F03D82"/>
    <w:rsid w:val="00F0681D"/>
    <w:rsid w:val="00F1083D"/>
    <w:rsid w:val="00F1092E"/>
    <w:rsid w:val="00F124A4"/>
    <w:rsid w:val="00F132C3"/>
    <w:rsid w:val="00F1595D"/>
    <w:rsid w:val="00F16F0F"/>
    <w:rsid w:val="00F2224D"/>
    <w:rsid w:val="00F25B24"/>
    <w:rsid w:val="00F3002F"/>
    <w:rsid w:val="00F315BD"/>
    <w:rsid w:val="00F31642"/>
    <w:rsid w:val="00F320E8"/>
    <w:rsid w:val="00F328FE"/>
    <w:rsid w:val="00F34070"/>
    <w:rsid w:val="00F34C12"/>
    <w:rsid w:val="00F40422"/>
    <w:rsid w:val="00F40EF8"/>
    <w:rsid w:val="00F43C70"/>
    <w:rsid w:val="00F44741"/>
    <w:rsid w:val="00F46CA2"/>
    <w:rsid w:val="00F525AB"/>
    <w:rsid w:val="00F53B51"/>
    <w:rsid w:val="00F559FB"/>
    <w:rsid w:val="00F57562"/>
    <w:rsid w:val="00F578FC"/>
    <w:rsid w:val="00F57B15"/>
    <w:rsid w:val="00F60925"/>
    <w:rsid w:val="00F61517"/>
    <w:rsid w:val="00F61B67"/>
    <w:rsid w:val="00F62746"/>
    <w:rsid w:val="00F67DDF"/>
    <w:rsid w:val="00F70746"/>
    <w:rsid w:val="00F72676"/>
    <w:rsid w:val="00F7303B"/>
    <w:rsid w:val="00F7331D"/>
    <w:rsid w:val="00F75395"/>
    <w:rsid w:val="00F75771"/>
    <w:rsid w:val="00F75B1F"/>
    <w:rsid w:val="00F77546"/>
    <w:rsid w:val="00F8004A"/>
    <w:rsid w:val="00F806A3"/>
    <w:rsid w:val="00F81A96"/>
    <w:rsid w:val="00F832BD"/>
    <w:rsid w:val="00F85430"/>
    <w:rsid w:val="00F85E1C"/>
    <w:rsid w:val="00F90579"/>
    <w:rsid w:val="00F92941"/>
    <w:rsid w:val="00F9319E"/>
    <w:rsid w:val="00F96564"/>
    <w:rsid w:val="00F96880"/>
    <w:rsid w:val="00F97453"/>
    <w:rsid w:val="00FA0D1D"/>
    <w:rsid w:val="00FA0E7C"/>
    <w:rsid w:val="00FA154C"/>
    <w:rsid w:val="00FA1D89"/>
    <w:rsid w:val="00FA1DA9"/>
    <w:rsid w:val="00FA26DF"/>
    <w:rsid w:val="00FA3AF3"/>
    <w:rsid w:val="00FA42D4"/>
    <w:rsid w:val="00FA5240"/>
    <w:rsid w:val="00FA6744"/>
    <w:rsid w:val="00FA70BB"/>
    <w:rsid w:val="00FB0425"/>
    <w:rsid w:val="00FB1D8E"/>
    <w:rsid w:val="00FB2AD8"/>
    <w:rsid w:val="00FB2C52"/>
    <w:rsid w:val="00FB3063"/>
    <w:rsid w:val="00FB4E49"/>
    <w:rsid w:val="00FB4FF5"/>
    <w:rsid w:val="00FB50F5"/>
    <w:rsid w:val="00FB7835"/>
    <w:rsid w:val="00FC1A06"/>
    <w:rsid w:val="00FC2211"/>
    <w:rsid w:val="00FC2FA4"/>
    <w:rsid w:val="00FC413C"/>
    <w:rsid w:val="00FC4902"/>
    <w:rsid w:val="00FC4DB8"/>
    <w:rsid w:val="00FC59F3"/>
    <w:rsid w:val="00FD0099"/>
    <w:rsid w:val="00FD0375"/>
    <w:rsid w:val="00FD2C6F"/>
    <w:rsid w:val="00FD40CF"/>
    <w:rsid w:val="00FD430F"/>
    <w:rsid w:val="00FD46A5"/>
    <w:rsid w:val="00FD62EA"/>
    <w:rsid w:val="00FD7A88"/>
    <w:rsid w:val="00FE00DD"/>
    <w:rsid w:val="00FE06A4"/>
    <w:rsid w:val="00FE0C3F"/>
    <w:rsid w:val="00FE2B60"/>
    <w:rsid w:val="00FE3A71"/>
    <w:rsid w:val="00FE3CF0"/>
    <w:rsid w:val="00FE4F7C"/>
    <w:rsid w:val="00FE6777"/>
    <w:rsid w:val="00FE6871"/>
    <w:rsid w:val="00FF1E22"/>
    <w:rsid w:val="00FF2D26"/>
    <w:rsid w:val="00FF3038"/>
    <w:rsid w:val="00FF58BE"/>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03801"/>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6"/>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styleId="UnresolvedMention">
    <w:name w:val="Unresolved Mention"/>
    <w:basedOn w:val="DefaultParagraphFont"/>
    <w:uiPriority w:val="99"/>
    <w:semiHidden/>
    <w:unhideWhenUsed/>
    <w:rsid w:val="00676A10"/>
    <w:rPr>
      <w:color w:val="605E5C"/>
      <w:shd w:val="clear" w:color="auto" w:fill="E1DFDD"/>
    </w:rPr>
  </w:style>
  <w:style w:type="character" w:styleId="PlaceholderText">
    <w:name w:val="Placeholder Text"/>
    <w:basedOn w:val="DefaultParagraphFont"/>
    <w:uiPriority w:val="99"/>
    <w:semiHidden/>
    <w:rsid w:val="00995A3F"/>
    <w:rPr>
      <w:color w:val="808080"/>
    </w:rPr>
  </w:style>
  <w:style w:type="paragraph" w:styleId="NormalWeb">
    <w:name w:val="Normal (Web)"/>
    <w:basedOn w:val="Normal"/>
    <w:uiPriority w:val="99"/>
    <w:unhideWhenUsed/>
    <w:rsid w:val="009A67E0"/>
    <w:pPr>
      <w:spacing w:after="150" w:line="240" w:lineRule="auto"/>
    </w:pPr>
    <w:rPr>
      <w:rFonts w:ascii="Times New Roman" w:eastAsia="Times New Roman" w:hAnsi="Times New Roman" w:cs="Times New Roman"/>
      <w:sz w:val="24"/>
      <w:szCs w:val="24"/>
      <w:lang w:val="en-US"/>
    </w:rPr>
  </w:style>
  <w:style w:type="paragraph" w:customStyle="1" w:styleId="Default">
    <w:name w:val="Default"/>
    <w:rsid w:val="00761F96"/>
    <w:pPr>
      <w:autoSpaceDE w:val="0"/>
      <w:autoSpaceDN w:val="0"/>
      <w:adjustRightInd w:val="0"/>
      <w:spacing w:after="0" w:line="240" w:lineRule="auto"/>
    </w:pPr>
    <w:rPr>
      <w:rFonts w:ascii="Tahoma" w:eastAsia="Times New Roman" w:hAnsi="Tahoma" w:cs="Tahoma"/>
      <w:color w:val="000000"/>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767190352">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709910049">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dgi-coordination@coe.int" TargetMode="External"/><Relationship Id="rId3" Type="http://schemas.openxmlformats.org/officeDocument/2006/relationships/customXml" Target="../customXml/item3.xml"/><Relationship Id="rId21" Type="http://schemas.openxmlformats.org/officeDocument/2006/relationships/hyperlink" Target="mailto:dgi-coordination@coe.in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mailto:cdm@coe.int" TargetMode="External"/><Relationship Id="rId2" Type="http://schemas.openxmlformats.org/officeDocument/2006/relationships/customXml" Target="../customXml/item2.xml"/><Relationship Id="rId16" Type="http://schemas.openxmlformats.org/officeDocument/2006/relationships/hyperlink" Target="https://www.coe.int/en/web/common-european-framework-reference-languages" TargetMode="External"/><Relationship Id="rId20" Type="http://schemas.openxmlformats.org/officeDocument/2006/relationships/hyperlink" Target="http://www.coe.int"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e.int/en/web/common-european-framework-reference-languages" TargetMode="Externa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yperlink" Target="mailto:cdm@coe.int" TargetMode="External"/><Relationship Id="rId27" Type="http://schemas.openxmlformats.org/officeDocument/2006/relationships/header" Target="head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90AB795304085BA5EA67F0D27707D"/>
        <w:category>
          <w:name w:val="General"/>
          <w:gallery w:val="placeholder"/>
        </w:category>
        <w:types>
          <w:type w:val="bbPlcHdr"/>
        </w:types>
        <w:behaviors>
          <w:behavior w:val="content"/>
        </w:behaviors>
        <w:guid w:val="{352A78BE-D383-4A19-B9FF-89CF38CE1A64}"/>
      </w:docPartPr>
      <w:docPartBody>
        <w:p w:rsidR="00312E59" w:rsidRDefault="00EA6D49" w:rsidP="00EA6D49">
          <w:pPr>
            <w:pStyle w:val="60E90AB795304085BA5EA67F0D27707D1"/>
          </w:pPr>
          <w:r w:rsidRPr="00C63811">
            <w:rPr>
              <w:rFonts w:ascii="Tahoma" w:hAnsi="Tahoma" w:cs="Tahoma"/>
              <w:color w:val="808080"/>
              <w:sz w:val="18"/>
              <w:szCs w:val="20"/>
            </w:rPr>
            <w:t>Click here to enter text</w:t>
          </w:r>
        </w:p>
      </w:docPartBody>
    </w:docPart>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EA6D49" w:rsidP="00EA6D49">
          <w:pPr>
            <w:pStyle w:val="A3ED3D09AB83490BB5368DD7E1A651CE1"/>
          </w:pPr>
          <w:r w:rsidRPr="00C63811">
            <w:rPr>
              <w:rFonts w:ascii="Tahoma" w:hAnsi="Tahoma" w:cs="Tahoma"/>
              <w:color w:val="808080"/>
              <w:sz w:val="18"/>
              <w:szCs w:val="20"/>
            </w:rPr>
            <w:t>Click here to enter text</w:t>
          </w:r>
        </w:p>
      </w:docPartBody>
    </w:docPart>
    <w:docPart>
      <w:docPartPr>
        <w:name w:val="2F25CC5DB4B8460393A383E2093A5169"/>
        <w:category>
          <w:name w:val="General"/>
          <w:gallery w:val="placeholder"/>
        </w:category>
        <w:types>
          <w:type w:val="bbPlcHdr"/>
        </w:types>
        <w:behaviors>
          <w:behavior w:val="content"/>
        </w:behaviors>
        <w:guid w:val="{80656E71-CB4C-424B-BE2A-A3041347BE44}"/>
      </w:docPartPr>
      <w:docPartBody>
        <w:p w:rsidR="00312E59" w:rsidRDefault="00EA6D49" w:rsidP="00EA6D49">
          <w:pPr>
            <w:pStyle w:val="2F25CC5DB4B8460393A383E2093A51691"/>
          </w:pPr>
          <w:r w:rsidRPr="00C63811">
            <w:rPr>
              <w:rFonts w:ascii="Tahoma" w:hAnsi="Tahoma" w:cs="Tahoma"/>
              <w:color w:val="808080"/>
              <w:sz w:val="18"/>
              <w:szCs w:val="20"/>
            </w:rPr>
            <w:t>Click here to enter text</w:t>
          </w:r>
        </w:p>
      </w:docPartBody>
    </w:docPart>
    <w:docPart>
      <w:docPartPr>
        <w:name w:val="51233458C03C43529FB652AB784FAE2B"/>
        <w:category>
          <w:name w:val="General"/>
          <w:gallery w:val="placeholder"/>
        </w:category>
        <w:types>
          <w:type w:val="bbPlcHdr"/>
        </w:types>
        <w:behaviors>
          <w:behavior w:val="content"/>
        </w:behaviors>
        <w:guid w:val="{7B198D4E-0CFE-4F3F-8607-BD5D3B04589F}"/>
      </w:docPartPr>
      <w:docPartBody>
        <w:p w:rsidR="00312E59" w:rsidRDefault="00EA6D49" w:rsidP="00EA6D49">
          <w:pPr>
            <w:pStyle w:val="51233458C03C43529FB652AB784FAE2B1"/>
          </w:pPr>
          <w:r w:rsidRPr="00C63811">
            <w:rPr>
              <w:rFonts w:ascii="Tahoma" w:hAnsi="Tahoma" w:cs="Tahoma"/>
              <w:color w:val="808080"/>
              <w:sz w:val="18"/>
              <w:szCs w:val="20"/>
            </w:rPr>
            <w:t>Click here to enter a date.</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EA6D49" w:rsidP="00EA6D49">
          <w:pPr>
            <w:pStyle w:val="269956159C524A6BA6CC74BB66D9CF741"/>
          </w:pPr>
          <w:r w:rsidRPr="00C63811">
            <w:rPr>
              <w:rFonts w:ascii="Tahoma" w:hAnsi="Tahoma" w:cs="Tahoma"/>
              <w:color w:val="808080"/>
              <w:sz w:val="18"/>
              <w:szCs w:val="20"/>
            </w:rPr>
            <w:t>Click here to enter 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EA6D49" w:rsidP="00EA6D49">
          <w:pPr>
            <w:pStyle w:val="D2A2634B0E9D4AB781A2939204B3F22F1"/>
          </w:pPr>
          <w:r w:rsidRPr="00C63811">
            <w:rPr>
              <w:rFonts w:ascii="Tahoma" w:hAnsi="Tahoma" w:cs="Tahoma"/>
              <w:color w:val="808080"/>
              <w:sz w:val="18"/>
              <w:szCs w:val="20"/>
            </w:rPr>
            <w:t>Click here to enter 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EA6D49" w:rsidP="00EA6D49">
          <w:pPr>
            <w:pStyle w:val="96CA24E7EA8142FB88129EC2822777D91"/>
          </w:pPr>
          <w:r w:rsidRPr="00C63811">
            <w:rPr>
              <w:rFonts w:ascii="Tahoma" w:hAnsi="Tahoma" w:cs="Tahoma"/>
              <w:color w:val="FF0000"/>
              <w:sz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427F6"/>
    <w:rsid w:val="000C7C93"/>
    <w:rsid w:val="00163C1C"/>
    <w:rsid w:val="0021037D"/>
    <w:rsid w:val="002B7683"/>
    <w:rsid w:val="003067EC"/>
    <w:rsid w:val="00312E59"/>
    <w:rsid w:val="003E51C6"/>
    <w:rsid w:val="004A22A9"/>
    <w:rsid w:val="004D7EBD"/>
    <w:rsid w:val="004F781C"/>
    <w:rsid w:val="00540BA1"/>
    <w:rsid w:val="00561DC4"/>
    <w:rsid w:val="005B2898"/>
    <w:rsid w:val="00602A65"/>
    <w:rsid w:val="0067620D"/>
    <w:rsid w:val="00905ACF"/>
    <w:rsid w:val="0091221D"/>
    <w:rsid w:val="00CB06E3"/>
    <w:rsid w:val="00CD47FF"/>
    <w:rsid w:val="00CF3A9A"/>
    <w:rsid w:val="00EA6D49"/>
    <w:rsid w:val="00FF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63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D49"/>
    <w:rPr>
      <w:color w:val="808080"/>
    </w:rPr>
  </w:style>
  <w:style w:type="paragraph" w:customStyle="1" w:styleId="60E90AB795304085BA5EA67F0D27707D1">
    <w:name w:val="60E90AB795304085BA5EA67F0D27707D1"/>
    <w:rsid w:val="00EA6D49"/>
    <w:rPr>
      <w:rFonts w:eastAsiaTheme="minorHAnsi"/>
      <w:lang w:val="en-GB"/>
    </w:rPr>
  </w:style>
  <w:style w:type="paragraph" w:customStyle="1" w:styleId="A3ED3D09AB83490BB5368DD7E1A651CE1">
    <w:name w:val="A3ED3D09AB83490BB5368DD7E1A651CE1"/>
    <w:rsid w:val="00EA6D49"/>
    <w:rPr>
      <w:rFonts w:eastAsiaTheme="minorHAnsi"/>
      <w:lang w:val="en-GB"/>
    </w:rPr>
  </w:style>
  <w:style w:type="paragraph" w:customStyle="1" w:styleId="2F25CC5DB4B8460393A383E2093A51691">
    <w:name w:val="2F25CC5DB4B8460393A383E2093A51691"/>
    <w:rsid w:val="00EA6D49"/>
    <w:rPr>
      <w:rFonts w:eastAsiaTheme="minorHAnsi"/>
      <w:lang w:val="en-GB"/>
    </w:rPr>
  </w:style>
  <w:style w:type="paragraph" w:customStyle="1" w:styleId="51233458C03C43529FB652AB784FAE2B1">
    <w:name w:val="51233458C03C43529FB652AB784FAE2B1"/>
    <w:rsid w:val="00EA6D49"/>
    <w:rPr>
      <w:rFonts w:eastAsiaTheme="minorHAnsi"/>
      <w:lang w:val="en-GB"/>
    </w:rPr>
  </w:style>
  <w:style w:type="paragraph" w:customStyle="1" w:styleId="269956159C524A6BA6CC74BB66D9CF741">
    <w:name w:val="269956159C524A6BA6CC74BB66D9CF741"/>
    <w:rsid w:val="00EA6D49"/>
    <w:rPr>
      <w:rFonts w:eastAsiaTheme="minorHAnsi"/>
      <w:lang w:val="en-GB"/>
    </w:rPr>
  </w:style>
  <w:style w:type="paragraph" w:customStyle="1" w:styleId="D2A2634B0E9D4AB781A2939204B3F22F1">
    <w:name w:val="D2A2634B0E9D4AB781A2939204B3F22F1"/>
    <w:rsid w:val="00EA6D49"/>
    <w:rPr>
      <w:rFonts w:eastAsiaTheme="minorHAnsi"/>
      <w:lang w:val="en-GB"/>
    </w:rPr>
  </w:style>
  <w:style w:type="paragraph" w:customStyle="1" w:styleId="96CA24E7EA8142FB88129EC2822777D91">
    <w:name w:val="96CA24E7EA8142FB88129EC2822777D91"/>
    <w:rsid w:val="00EA6D49"/>
    <w:rPr>
      <w:rFonts w:eastAsiaTheme="minorHAnsi"/>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AF5A2-5835-4BCD-BC4A-E97998BDEE13}">
  <ds:schemaRefs>
    <ds:schemaRef ds:uri="http://schemas.openxmlformats.org/officeDocument/2006/bibliography"/>
  </ds:schemaRefs>
</ds:datastoreItem>
</file>

<file path=customXml/itemProps2.xml><?xml version="1.0" encoding="utf-8"?>
<ds:datastoreItem xmlns:ds="http://schemas.openxmlformats.org/officeDocument/2006/customXml" ds:itemID="{631D47F8-9CE1-4459-B947-688AA017B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4CEAD0-30D1-4D06-AA07-6CBEAF4F9279}">
  <ds:schemaRefs>
    <ds:schemaRef ds:uri="http://schemas.microsoft.com/sharepoint/v3/contenttype/forms"/>
  </ds:schemaRefs>
</ds:datastoreItem>
</file>

<file path=customXml/itemProps4.xml><?xml version="1.0" encoding="utf-8"?>
<ds:datastoreItem xmlns:ds="http://schemas.openxmlformats.org/officeDocument/2006/customXml" ds:itemID="{002A4822-D560-4FF1-80E4-6255477D2A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5318</Words>
  <Characters>30313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2024-05-17T12:45:00Z</dcterms:created>
  <dcterms:modified xsi:type="dcterms:W3CDTF">2024-05-17T12:45:00Z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